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6A" w:rsidRDefault="00353E6A" w:rsidP="00353E6A">
      <w:pPr>
        <w:spacing w:line="240" w:lineRule="auto"/>
        <w:jc w:val="center"/>
        <w:rPr>
          <w:rFonts w:ascii="Times New Roman" w:hAnsi="Times New Roman"/>
          <w:b/>
        </w:rPr>
      </w:pPr>
    </w:p>
    <w:p w:rsidR="00353E6A" w:rsidRPr="00A56102" w:rsidRDefault="00512F9A" w:rsidP="00353E6A">
      <w:pPr>
        <w:spacing w:after="0"/>
        <w:jc w:val="center"/>
        <w:rPr>
          <w:rFonts w:ascii="Times New Roman" w:hAnsi="Times New Roman"/>
          <w:b/>
          <w:bCs/>
          <w:szCs w:val="21"/>
        </w:rPr>
      </w:pPr>
      <w:r>
        <w:rPr>
          <w:rFonts w:ascii="Times New Roman" w:hAnsi="Times New Roman"/>
          <w:b/>
          <w:bCs/>
          <w:szCs w:val="21"/>
        </w:rPr>
        <w:t xml:space="preserve">Zapytanie </w:t>
      </w:r>
      <w:r w:rsidR="00353E6A" w:rsidRPr="00A56102">
        <w:rPr>
          <w:rFonts w:ascii="Times New Roman" w:hAnsi="Times New Roman"/>
          <w:b/>
          <w:bCs/>
          <w:szCs w:val="21"/>
        </w:rPr>
        <w:t xml:space="preserve">ofertowe </w:t>
      </w:r>
    </w:p>
    <w:p w:rsidR="00353E6A" w:rsidRDefault="00353E6A" w:rsidP="00353E6A">
      <w:pPr>
        <w:spacing w:after="0"/>
        <w:jc w:val="center"/>
        <w:rPr>
          <w:sz w:val="21"/>
          <w:szCs w:val="21"/>
        </w:rPr>
      </w:pPr>
    </w:p>
    <w:p w:rsidR="00353E6A" w:rsidRPr="0068635F" w:rsidRDefault="00353E6A" w:rsidP="00353E6A">
      <w:pPr>
        <w:pStyle w:val="NormalnyWeb"/>
        <w:spacing w:before="0" w:beforeAutospacing="0" w:after="0" w:line="276" w:lineRule="auto"/>
        <w:jc w:val="both"/>
        <w:rPr>
          <w:sz w:val="22"/>
          <w:szCs w:val="22"/>
        </w:rPr>
      </w:pPr>
      <w:r w:rsidRPr="00A56102">
        <w:rPr>
          <w:sz w:val="22"/>
          <w:szCs w:val="22"/>
        </w:rPr>
        <w:t xml:space="preserve">W związku z realizacją projektu </w:t>
      </w:r>
      <w:r w:rsidRPr="00A56102">
        <w:rPr>
          <w:b/>
          <w:sz w:val="22"/>
          <w:szCs w:val="22"/>
        </w:rPr>
        <w:t>„</w:t>
      </w:r>
      <w:r>
        <w:rPr>
          <w:b/>
          <w:sz w:val="22"/>
          <w:szCs w:val="22"/>
        </w:rPr>
        <w:t xml:space="preserve">Zakład Aktywności Zawodowej ZAZ w Łowiczu” </w:t>
      </w:r>
      <w:r>
        <w:rPr>
          <w:sz w:val="22"/>
          <w:szCs w:val="22"/>
        </w:rPr>
        <w:t>w ramach Poddziałania IX.1</w:t>
      </w:r>
      <w:r w:rsidRPr="00A56102">
        <w:rPr>
          <w:sz w:val="22"/>
          <w:szCs w:val="22"/>
        </w:rPr>
        <w:t xml:space="preserve">.1 Regionalnego Programu Operacyjnego Województwa Łódzkiego współfinansowanego ze środków Unii Europejskiej w ramach Europejskiego Funduszu Społecznego, Stowarzyszenie Wsparcie Społeczne „Ja-Ty-My” z siedzibą w Łodzi przy ul. 28 Pułku Strzelców Kaniowskich 71/73, w ramach procedury rozeznania rynku zaprasza do przedstawienia oferty cenowej </w:t>
      </w:r>
      <w:r w:rsidRPr="0068635F">
        <w:rPr>
          <w:sz w:val="22"/>
          <w:szCs w:val="22"/>
        </w:rPr>
        <w:t xml:space="preserve">na </w:t>
      </w:r>
      <w:r>
        <w:rPr>
          <w:sz w:val="22"/>
          <w:szCs w:val="22"/>
        </w:rPr>
        <w:t xml:space="preserve">przystosowanie dla potrzeb osób niepełnosprawnych sanitariatu ogólnodostępnego dla pracowników Zakładu Aktywności Zawodowej poprzez przebudowę i remont, przebudowa otworów drzwiowych z wymianą stolarki w korytarzu. </w:t>
      </w:r>
    </w:p>
    <w:p w:rsidR="00353E6A" w:rsidRPr="0068635F" w:rsidRDefault="00353E6A" w:rsidP="00353E6A">
      <w:pPr>
        <w:pStyle w:val="NormalnyWeb"/>
        <w:spacing w:before="0" w:beforeAutospacing="0" w:after="0" w:line="276" w:lineRule="auto"/>
        <w:jc w:val="both"/>
        <w:rPr>
          <w:b/>
          <w:sz w:val="22"/>
          <w:szCs w:val="22"/>
        </w:rPr>
      </w:pPr>
    </w:p>
    <w:p w:rsidR="00353E6A" w:rsidRPr="00664F60" w:rsidRDefault="00353E6A" w:rsidP="00353E6A">
      <w:pPr>
        <w:pStyle w:val="Nagwek2"/>
        <w:numPr>
          <w:ilvl w:val="0"/>
          <w:numId w:val="0"/>
        </w:numPr>
        <w:spacing w:before="0" w:after="0"/>
        <w:ind w:left="-12"/>
        <w:jc w:val="both"/>
        <w:rPr>
          <w:rFonts w:ascii="Times New Roman" w:hAnsi="Times New Roman" w:cs="Times New Roman"/>
          <w:sz w:val="22"/>
          <w:szCs w:val="22"/>
        </w:rPr>
      </w:pPr>
      <w:r w:rsidRPr="00664F60">
        <w:rPr>
          <w:rFonts w:ascii="Times New Roman" w:hAnsi="Times New Roman" w:cs="Times New Roman"/>
          <w:sz w:val="22"/>
          <w:szCs w:val="22"/>
        </w:rPr>
        <w:t>Szczegółowy opis przedmiotu/zakres wymagań oraz opis zadań związanych z przystosowaniem dla potrzeb osób niepełnosprawnych sanitariatu ogólnodostępnego dla pracowników Zakładu Aktywności Zawodowej poprzez przebudowę i remont oraz przebudową</w:t>
      </w:r>
      <w:r>
        <w:rPr>
          <w:rFonts w:ascii="Times New Roman" w:hAnsi="Times New Roman" w:cs="Times New Roman"/>
          <w:sz w:val="22"/>
          <w:szCs w:val="22"/>
        </w:rPr>
        <w:t xml:space="preserve"> otworów drzwiowych z </w:t>
      </w:r>
      <w:r w:rsidRPr="00664F60">
        <w:rPr>
          <w:rFonts w:ascii="Times New Roman" w:hAnsi="Times New Roman" w:cs="Times New Roman"/>
          <w:sz w:val="22"/>
          <w:szCs w:val="22"/>
        </w:rPr>
        <w:t>wymianą stolarki w korytarzu – został przedstawiony poniżej w opisie przedmiotu zamówienia</w:t>
      </w:r>
      <w:r w:rsidR="00495879">
        <w:rPr>
          <w:rFonts w:ascii="Times New Roman" w:hAnsi="Times New Roman" w:cs="Times New Roman"/>
          <w:sz w:val="22"/>
          <w:szCs w:val="22"/>
        </w:rPr>
        <w:t xml:space="preserve"> oraz w Załączniku nr 1 – Szczegółowy opis przedmiotu zamówienia</w:t>
      </w:r>
      <w:r w:rsidRPr="00664F60">
        <w:rPr>
          <w:rFonts w:ascii="Times New Roman" w:hAnsi="Times New Roman" w:cs="Times New Roman"/>
          <w:sz w:val="22"/>
          <w:szCs w:val="22"/>
        </w:rPr>
        <w:t>.</w:t>
      </w:r>
    </w:p>
    <w:p w:rsidR="00353E6A" w:rsidRPr="0068635F" w:rsidRDefault="00353E6A" w:rsidP="00353E6A">
      <w:pPr>
        <w:pStyle w:val="Tekstpodstawowy"/>
      </w:pPr>
    </w:p>
    <w:p w:rsidR="00353E6A" w:rsidRPr="0068635F" w:rsidRDefault="00353E6A" w:rsidP="00353E6A">
      <w:pPr>
        <w:pStyle w:val="NormalnyWeb1"/>
        <w:spacing w:before="0" w:after="0"/>
        <w:jc w:val="both"/>
        <w:rPr>
          <w:rFonts w:ascii="Times New Roman" w:hAnsi="Times New Roman" w:cs="Times New Roman"/>
          <w:szCs w:val="21"/>
        </w:rPr>
      </w:pPr>
      <w:r w:rsidRPr="0068635F">
        <w:rPr>
          <w:rFonts w:ascii="Times New Roman" w:hAnsi="Times New Roman" w:cs="Times New Roman"/>
          <w:szCs w:val="21"/>
        </w:rPr>
        <w:t xml:space="preserve">Termin składania ofert upływa </w:t>
      </w:r>
      <w:r>
        <w:rPr>
          <w:rFonts w:ascii="Times New Roman" w:hAnsi="Times New Roman" w:cs="Times New Roman"/>
          <w:b/>
          <w:szCs w:val="21"/>
        </w:rPr>
        <w:t>29</w:t>
      </w:r>
      <w:r w:rsidRPr="0068635F">
        <w:rPr>
          <w:rFonts w:ascii="Times New Roman" w:hAnsi="Times New Roman" w:cs="Times New Roman"/>
          <w:b/>
          <w:szCs w:val="21"/>
        </w:rPr>
        <w:t>.11.2016 r.</w:t>
      </w:r>
      <w:r w:rsidRPr="0068635F">
        <w:rPr>
          <w:rFonts w:ascii="Times New Roman" w:hAnsi="Times New Roman" w:cs="Times New Roman"/>
          <w:szCs w:val="21"/>
        </w:rPr>
        <w:t xml:space="preserve"> o godz. </w:t>
      </w:r>
      <w:r w:rsidRPr="0068635F">
        <w:rPr>
          <w:rFonts w:ascii="Times New Roman" w:hAnsi="Times New Roman" w:cs="Times New Roman"/>
          <w:b/>
          <w:szCs w:val="21"/>
        </w:rPr>
        <w:t>15:00.</w:t>
      </w:r>
    </w:p>
    <w:p w:rsidR="00353E6A" w:rsidRPr="0068635F" w:rsidRDefault="00353E6A" w:rsidP="00353E6A">
      <w:pPr>
        <w:pStyle w:val="NormalnyWeb1"/>
        <w:spacing w:before="0" w:after="0"/>
        <w:jc w:val="both"/>
        <w:rPr>
          <w:rFonts w:ascii="Times New Roman" w:hAnsi="Times New Roman" w:cs="Times New Roman"/>
          <w:szCs w:val="21"/>
        </w:rPr>
      </w:pPr>
    </w:p>
    <w:p w:rsidR="00353E6A" w:rsidRDefault="00353E6A" w:rsidP="00353E6A">
      <w:pPr>
        <w:pStyle w:val="NormalnyWeb1"/>
        <w:spacing w:before="0" w:after="0"/>
        <w:jc w:val="both"/>
        <w:rPr>
          <w:rFonts w:ascii="Times New Roman" w:hAnsi="Times New Roman" w:cs="Times New Roman"/>
        </w:rPr>
      </w:pPr>
      <w:r w:rsidRPr="0068635F">
        <w:rPr>
          <w:rFonts w:ascii="Times New Roman" w:hAnsi="Times New Roman" w:cs="Times New Roman"/>
        </w:rPr>
        <w:t xml:space="preserve">Oferty wg wzoru podanego w załączeniu należy składać mailowo na adres: </w:t>
      </w:r>
      <w:hyperlink r:id="rId7" w:history="1">
        <w:r w:rsidRPr="001F3A0E">
          <w:rPr>
            <w:rStyle w:val="Hipercze"/>
            <w:rFonts w:ascii="Times New Roman" w:hAnsi="Times New Roman"/>
          </w:rPr>
          <w:t>tmusielski@wsparciespoleczne.pl</w:t>
        </w:r>
      </w:hyperlink>
      <w:r w:rsidRPr="0068635F">
        <w:rPr>
          <w:rFonts w:ascii="Times New Roman" w:hAnsi="Times New Roman" w:cs="Times New Roman"/>
        </w:rPr>
        <w:t xml:space="preserve"> wpisujące w temacie wiadomości „Oferta </w:t>
      </w:r>
      <w:r>
        <w:rPr>
          <w:rFonts w:ascii="Times New Roman" w:hAnsi="Times New Roman" w:cs="Times New Roman"/>
        </w:rPr>
        <w:t xml:space="preserve">prace remontowo-budowlane w ZAZ w Łowiczu”, </w:t>
      </w:r>
      <w:r w:rsidRPr="0068635F">
        <w:rPr>
          <w:rFonts w:ascii="Times New Roman" w:hAnsi="Times New Roman" w:cs="Times New Roman"/>
        </w:rPr>
        <w:t xml:space="preserve">osobiście lub za pośrednictwem poczty z dopiskiem na kopercie „Oferta </w:t>
      </w:r>
      <w:r>
        <w:rPr>
          <w:rFonts w:ascii="Times New Roman" w:hAnsi="Times New Roman" w:cs="Times New Roman"/>
        </w:rPr>
        <w:t>prace remontowo-budowlane w ZAZ w Łowiczu</w:t>
      </w:r>
      <w:r w:rsidRPr="0068635F">
        <w:rPr>
          <w:rFonts w:ascii="Times New Roman" w:hAnsi="Times New Roman" w:cs="Times New Roman"/>
        </w:rPr>
        <w:t>” na adres 90-558 Łódź, ul. 28 Pułku Strzelców Kaniowskich 71/73 (decyduje data wpływu do siedziby Stowarzyszenia</w:t>
      </w:r>
      <w:r>
        <w:rPr>
          <w:rFonts w:ascii="Times New Roman" w:hAnsi="Times New Roman" w:cs="Times New Roman"/>
        </w:rPr>
        <w:t>!).</w:t>
      </w:r>
    </w:p>
    <w:p w:rsidR="00353E6A" w:rsidRPr="00A56102" w:rsidRDefault="00353E6A" w:rsidP="00353E6A">
      <w:pPr>
        <w:pStyle w:val="NormalnyWeb1"/>
        <w:spacing w:before="0" w:after="0"/>
        <w:jc w:val="both"/>
        <w:rPr>
          <w:rFonts w:ascii="Times New Roman" w:hAnsi="Times New Roman" w:cs="Times New Roman"/>
        </w:rPr>
      </w:pPr>
      <w:r>
        <w:rPr>
          <w:rFonts w:ascii="Trebuchet MS" w:hAnsi="Trebuchet MS"/>
          <w:sz w:val="21"/>
          <w:szCs w:val="21"/>
        </w:rPr>
        <w:br/>
      </w:r>
      <w:r w:rsidRPr="00A56102">
        <w:rPr>
          <w:rFonts w:ascii="Times New Roman" w:hAnsi="Times New Roman" w:cs="Times New Roman"/>
          <w:szCs w:val="21"/>
        </w:rPr>
        <w:t xml:space="preserve">Aby zapewnić porównywalność wszystkich ofert, </w:t>
      </w:r>
      <w:r>
        <w:rPr>
          <w:rFonts w:ascii="Times New Roman" w:hAnsi="Times New Roman" w:cs="Times New Roman"/>
          <w:szCs w:val="21"/>
        </w:rPr>
        <w:t>Zamawiający</w:t>
      </w:r>
      <w:r w:rsidRPr="00A56102">
        <w:rPr>
          <w:rFonts w:ascii="Times New Roman" w:hAnsi="Times New Roman" w:cs="Times New Roman"/>
          <w:szCs w:val="21"/>
        </w:rPr>
        <w:t xml:space="preserve"> zastrzega sobie prawo do skontaktowania się z właściwymi Oferentami w celu uzupełnienia lub doprecyzowania ofert. Realizator projektu</w:t>
      </w:r>
      <w:r>
        <w:rPr>
          <w:rFonts w:ascii="Times New Roman" w:hAnsi="Times New Roman" w:cs="Times New Roman"/>
          <w:szCs w:val="21"/>
        </w:rPr>
        <w:t xml:space="preserve"> zastrzega sobie również prawo </w:t>
      </w:r>
      <w:r w:rsidRPr="00A56102">
        <w:rPr>
          <w:rFonts w:ascii="Times New Roman" w:hAnsi="Times New Roman" w:cs="Times New Roman"/>
          <w:szCs w:val="21"/>
        </w:rPr>
        <w:t xml:space="preserve">do odpowiedzi tylko na wybraną ofertę oraz negocjacji warunków po wyborze oferty. </w:t>
      </w:r>
    </w:p>
    <w:p w:rsidR="00353E6A" w:rsidRPr="00A56102" w:rsidRDefault="00353E6A" w:rsidP="00353E6A">
      <w:pPr>
        <w:pStyle w:val="NormalnyWeb1"/>
        <w:jc w:val="both"/>
        <w:rPr>
          <w:rFonts w:ascii="Times New Roman" w:hAnsi="Times New Roman" w:cs="Times New Roman"/>
          <w:szCs w:val="21"/>
        </w:rPr>
      </w:pPr>
      <w:r w:rsidRPr="00A56102">
        <w:rPr>
          <w:rFonts w:ascii="Times New Roman" w:hAnsi="Times New Roman" w:cs="Times New Roman"/>
          <w:szCs w:val="21"/>
        </w:rPr>
        <w:t>Niniejsze rozeznanie nie stanowi oferty w myśl art. 66 Kodeksu Cywilnego, jak również nie jest ogłoszeniem w rozumieniu ustawy Prawo zamówień publicznych.</w:t>
      </w:r>
    </w:p>
    <w:p w:rsidR="00353E6A" w:rsidRPr="0068635F" w:rsidRDefault="00353E6A" w:rsidP="00353E6A">
      <w:pPr>
        <w:pStyle w:val="NormalnyWeb1"/>
        <w:jc w:val="both"/>
        <w:rPr>
          <w:rFonts w:ascii="Times New Roman" w:hAnsi="Times New Roman" w:cs="Times New Roman"/>
          <w:szCs w:val="21"/>
        </w:rPr>
      </w:pPr>
      <w:r w:rsidRPr="0068635F">
        <w:rPr>
          <w:rFonts w:ascii="Times New Roman" w:hAnsi="Times New Roman" w:cs="Times New Roman"/>
          <w:szCs w:val="21"/>
        </w:rPr>
        <w:t>Wszelkich dodatkowych informacji udziela Pan</w:t>
      </w:r>
      <w:r>
        <w:rPr>
          <w:rFonts w:ascii="Times New Roman" w:hAnsi="Times New Roman" w:cs="Times New Roman"/>
          <w:szCs w:val="21"/>
        </w:rPr>
        <w:t xml:space="preserve"> Tomasz Musielski, </w:t>
      </w:r>
      <w:r>
        <w:rPr>
          <w:rFonts w:ascii="Times New Roman" w:hAnsi="Times New Roman" w:cs="Times New Roman"/>
          <w:szCs w:val="21"/>
        </w:rPr>
        <w:br/>
        <w:t xml:space="preserve">tel. 695 14 </w:t>
      </w:r>
      <w:proofErr w:type="spellStart"/>
      <w:r>
        <w:rPr>
          <w:rFonts w:ascii="Times New Roman" w:hAnsi="Times New Roman" w:cs="Times New Roman"/>
          <w:szCs w:val="21"/>
        </w:rPr>
        <w:t>14</w:t>
      </w:r>
      <w:proofErr w:type="spellEnd"/>
      <w:r>
        <w:rPr>
          <w:rFonts w:ascii="Times New Roman" w:hAnsi="Times New Roman" w:cs="Times New Roman"/>
          <w:szCs w:val="21"/>
        </w:rPr>
        <w:t xml:space="preserve"> 06</w:t>
      </w:r>
      <w:r w:rsidRPr="0068635F">
        <w:rPr>
          <w:rFonts w:ascii="Times New Roman" w:hAnsi="Times New Roman" w:cs="Times New Roman"/>
          <w:szCs w:val="21"/>
        </w:rPr>
        <w:t xml:space="preserve"> lub e-mail: </w:t>
      </w:r>
      <w:hyperlink r:id="rId8" w:history="1">
        <w:r w:rsidRPr="001F3A0E">
          <w:rPr>
            <w:rStyle w:val="Hipercze"/>
            <w:rFonts w:ascii="Times New Roman" w:hAnsi="Times New Roman"/>
            <w:szCs w:val="21"/>
          </w:rPr>
          <w:t>tmusielski@wsparciespoleczne.pl</w:t>
        </w:r>
      </w:hyperlink>
      <w:r>
        <w:rPr>
          <w:rFonts w:ascii="Times New Roman" w:hAnsi="Times New Roman" w:cs="Times New Roman"/>
          <w:szCs w:val="21"/>
        </w:rPr>
        <w:t xml:space="preserve"> lub </w:t>
      </w:r>
      <w:hyperlink r:id="rId9" w:history="1">
        <w:r w:rsidRPr="001F3A0E">
          <w:rPr>
            <w:rStyle w:val="Hipercze"/>
            <w:rFonts w:ascii="Times New Roman" w:hAnsi="Times New Roman"/>
            <w:szCs w:val="21"/>
          </w:rPr>
          <w:t>tmusielski@gmail.com</w:t>
        </w:r>
      </w:hyperlink>
      <w:r>
        <w:rPr>
          <w:rFonts w:ascii="Times New Roman" w:hAnsi="Times New Roman" w:cs="Times New Roman"/>
          <w:szCs w:val="21"/>
        </w:rPr>
        <w:t xml:space="preserve"> </w:t>
      </w:r>
      <w:r w:rsidRPr="0068635F">
        <w:rPr>
          <w:rFonts w:ascii="Times New Roman" w:hAnsi="Times New Roman" w:cs="Times New Roman"/>
          <w:szCs w:val="21"/>
        </w:rPr>
        <w:t xml:space="preserve"> </w:t>
      </w:r>
    </w:p>
    <w:p w:rsidR="00353E6A" w:rsidRPr="00A111BD" w:rsidRDefault="00353E6A" w:rsidP="00353E6A">
      <w:pPr>
        <w:pStyle w:val="NormalnyWeb1"/>
        <w:jc w:val="both"/>
        <w:rPr>
          <w:rStyle w:val="Pogrubienie"/>
          <w:rFonts w:ascii="Times New Roman" w:hAnsi="Times New Roman" w:cs="Times New Roman"/>
          <w:szCs w:val="21"/>
        </w:rPr>
      </w:pPr>
      <w:r w:rsidRPr="0068635F">
        <w:rPr>
          <w:rStyle w:val="Pogrubienie"/>
          <w:rFonts w:ascii="Times New Roman" w:hAnsi="Times New Roman" w:cs="Times New Roman"/>
          <w:szCs w:val="21"/>
        </w:rPr>
        <w:t xml:space="preserve">Łódź, dnia </w:t>
      </w:r>
      <w:r>
        <w:rPr>
          <w:rStyle w:val="Pogrubienie"/>
          <w:rFonts w:ascii="Times New Roman" w:hAnsi="Times New Roman" w:cs="Times New Roman"/>
          <w:szCs w:val="21"/>
        </w:rPr>
        <w:t>19.11</w:t>
      </w:r>
      <w:r w:rsidRPr="0068635F">
        <w:rPr>
          <w:rStyle w:val="Pogrubienie"/>
          <w:rFonts w:ascii="Times New Roman" w:hAnsi="Times New Roman" w:cs="Times New Roman"/>
          <w:szCs w:val="21"/>
        </w:rPr>
        <w:t>.2016</w:t>
      </w:r>
    </w:p>
    <w:p w:rsidR="00353E6A" w:rsidRDefault="00353E6A" w:rsidP="00353E6A">
      <w:pPr>
        <w:pStyle w:val="NormalnyWeb"/>
        <w:spacing w:before="0" w:beforeAutospacing="0" w:after="0" w:line="276" w:lineRule="auto"/>
        <w:jc w:val="both"/>
        <w:rPr>
          <w:b/>
          <w:sz w:val="22"/>
          <w:szCs w:val="22"/>
        </w:rPr>
      </w:pPr>
    </w:p>
    <w:p w:rsidR="00353E6A" w:rsidRDefault="00353E6A" w:rsidP="00353E6A">
      <w:pPr>
        <w:pStyle w:val="NormalnyWeb"/>
        <w:spacing w:before="0" w:beforeAutospacing="0" w:after="0" w:line="276" w:lineRule="auto"/>
        <w:jc w:val="both"/>
        <w:rPr>
          <w:b/>
          <w:sz w:val="22"/>
          <w:szCs w:val="22"/>
        </w:rPr>
      </w:pPr>
    </w:p>
    <w:p w:rsidR="00353E6A" w:rsidRDefault="00353E6A" w:rsidP="00353E6A">
      <w:pPr>
        <w:pStyle w:val="NormalnyWeb"/>
        <w:spacing w:before="0" w:beforeAutospacing="0" w:after="0" w:line="276" w:lineRule="auto"/>
        <w:jc w:val="both"/>
        <w:rPr>
          <w:b/>
          <w:sz w:val="22"/>
          <w:szCs w:val="22"/>
        </w:rPr>
      </w:pPr>
    </w:p>
    <w:p w:rsidR="00353E6A" w:rsidRDefault="00353E6A" w:rsidP="00353E6A">
      <w:pPr>
        <w:pStyle w:val="NormalnyWeb"/>
        <w:spacing w:before="0" w:beforeAutospacing="0" w:after="0" w:line="276" w:lineRule="auto"/>
        <w:jc w:val="both"/>
        <w:rPr>
          <w:b/>
          <w:sz w:val="22"/>
          <w:szCs w:val="22"/>
        </w:rPr>
      </w:pPr>
    </w:p>
    <w:p w:rsidR="00353E6A" w:rsidRDefault="00353E6A" w:rsidP="00353E6A">
      <w:pPr>
        <w:pStyle w:val="NormalnyWeb"/>
        <w:spacing w:before="0" w:beforeAutospacing="0" w:after="0" w:line="276" w:lineRule="auto"/>
        <w:jc w:val="both"/>
        <w:rPr>
          <w:b/>
          <w:sz w:val="22"/>
          <w:szCs w:val="22"/>
        </w:rPr>
      </w:pPr>
    </w:p>
    <w:p w:rsidR="00353E6A" w:rsidRDefault="00353E6A" w:rsidP="00353E6A">
      <w:pPr>
        <w:jc w:val="center"/>
        <w:rPr>
          <w:rFonts w:ascii="Times New Roman" w:hAnsi="Times New Roman"/>
          <w:b/>
        </w:rPr>
      </w:pPr>
      <w:r w:rsidRPr="008379F1">
        <w:rPr>
          <w:rFonts w:ascii="Times New Roman" w:hAnsi="Times New Roman"/>
          <w:b/>
        </w:rPr>
        <w:lastRenderedPageBreak/>
        <w:t>Opis przedmiotu zamówienia</w:t>
      </w:r>
    </w:p>
    <w:p w:rsidR="00353E6A" w:rsidRPr="00FF4C2F" w:rsidRDefault="00353E6A" w:rsidP="00353E6A">
      <w:pPr>
        <w:pStyle w:val="NormalnyWeb"/>
        <w:numPr>
          <w:ilvl w:val="0"/>
          <w:numId w:val="5"/>
        </w:numPr>
        <w:spacing w:before="0" w:beforeAutospacing="0" w:after="0" w:line="276" w:lineRule="auto"/>
        <w:jc w:val="both"/>
        <w:rPr>
          <w:sz w:val="22"/>
          <w:szCs w:val="22"/>
        </w:rPr>
      </w:pPr>
      <w:r w:rsidRPr="001448B3">
        <w:rPr>
          <w:b/>
          <w:sz w:val="22"/>
          <w:szCs w:val="22"/>
        </w:rPr>
        <w:t>OGÓLNY OPIS PRZEDMIOTU ZAMÓWIENIA:</w:t>
      </w:r>
      <w:r w:rsidRPr="00FF4C2F">
        <w:rPr>
          <w:sz w:val="22"/>
          <w:szCs w:val="22"/>
        </w:rPr>
        <w:t xml:space="preserve"> Przystosowanie dla potrzeb osób niepełnosprawnych sanitariatu ogólnodostępnego dla pracowników Zakładu Aktywności Zawodowej poprzez przebudowę i remont, przebudowa otworów drzwiowych z wymianą stolarki w korytarzu. Przedmiotem zamówienia jest przeprowadzenie robót budowlanych polegających na remoncie i przebudowie sanitariatu pracowniczego (rys. 31609_84_04(I)_031, pomieszczenie A27). Celem zamówienie jest dostosowanie ww. pomieszczenia do potrzeb osób niepełnosprawnych o różnym stopniu i rodzaju niepełnosprawności, poprzez likwidację barier architektonicznych, zastosowanie adekwatnych materiałów wykończeniowych oraz wyposażenia sanitarnego. W ramach rzeczowych robót należy wykon</w:t>
      </w:r>
      <w:r>
        <w:rPr>
          <w:sz w:val="22"/>
          <w:szCs w:val="22"/>
        </w:rPr>
        <w:t>ać wymianę stolarki drzwiowej w </w:t>
      </w:r>
      <w:r w:rsidRPr="00FF4C2F">
        <w:rPr>
          <w:sz w:val="22"/>
          <w:szCs w:val="22"/>
        </w:rPr>
        <w:t>korytarzu (pomieszczenie A26) prowadzącym do sanitariatu.</w:t>
      </w:r>
    </w:p>
    <w:p w:rsidR="00353E6A" w:rsidRDefault="00353E6A" w:rsidP="00353E6A">
      <w:pPr>
        <w:pStyle w:val="Akapitzlist"/>
        <w:numPr>
          <w:ilvl w:val="0"/>
          <w:numId w:val="5"/>
        </w:numPr>
        <w:jc w:val="both"/>
        <w:rPr>
          <w:rFonts w:ascii="Times New Roman" w:hAnsi="Times New Roman"/>
        </w:rPr>
      </w:pPr>
      <w:r w:rsidRPr="001448B3">
        <w:rPr>
          <w:rFonts w:ascii="Times New Roman" w:hAnsi="Times New Roman"/>
          <w:b/>
        </w:rPr>
        <w:t>FORMA I FUNKCJA:</w:t>
      </w:r>
      <w:r>
        <w:t xml:space="preserve"> </w:t>
      </w:r>
      <w:r w:rsidRPr="00FF4C2F">
        <w:rPr>
          <w:rFonts w:ascii="Times New Roman" w:hAnsi="Times New Roman"/>
        </w:rPr>
        <w:t>W sanitariacie należy wydzielić trzy pomieszczenia wg ww. rysunku: przedsionek z umywalką, kabinę ustępową z umywalką, łazienkę przystosowaną do potrzeb osób poruszających sie na wózkach inwalidzkich.</w:t>
      </w:r>
    </w:p>
    <w:p w:rsidR="00353E6A" w:rsidRDefault="00353E6A" w:rsidP="00353E6A">
      <w:pPr>
        <w:pStyle w:val="Akapitzlist"/>
        <w:numPr>
          <w:ilvl w:val="0"/>
          <w:numId w:val="5"/>
        </w:numPr>
        <w:jc w:val="both"/>
        <w:rPr>
          <w:rFonts w:ascii="Times New Roman" w:hAnsi="Times New Roman"/>
        </w:rPr>
      </w:pPr>
      <w:r w:rsidRPr="001448B3">
        <w:rPr>
          <w:rFonts w:ascii="Times New Roman" w:hAnsi="Times New Roman"/>
          <w:b/>
        </w:rPr>
        <w:t>PARAMETRY ROZWIĄZAŃ TECHNICZNYCH I MATERIAŁOWYCH W ZAKRESIE ROBÓT WYKOŃCZENIOWYCH:</w:t>
      </w:r>
      <w:r>
        <w:rPr>
          <w:rFonts w:ascii="Times New Roman" w:hAnsi="Times New Roman"/>
        </w:rPr>
        <w:t xml:space="preserve"> </w:t>
      </w:r>
      <w:r w:rsidRPr="00FF4C2F">
        <w:rPr>
          <w:rFonts w:ascii="Times New Roman" w:hAnsi="Times New Roman"/>
        </w:rPr>
        <w:t>Zamówienie dopuszcza zastosowanie innych rozwiązań materiałowych, producentów, niż wymienionych w niniejszym opracowaniu, o nie niższych parametrach lub równoważnych, niż wskazane. Zmiany należy uzgodnić z zamawiającym. Wszystkie, projektowane materiały nie mogą stanowić zagrożenia dla higieny i zdrowia użytkowników obiektu. Należy stosować materiały posiadające świadectwo ITB dopuszczenia do stosowania w budownictwie oraz certyfikaty CE. Wszystkie materiały należy stosować wg zaleceń i instrukcji producenta!</w:t>
      </w:r>
    </w:p>
    <w:p w:rsidR="00353E6A" w:rsidRDefault="00353E6A" w:rsidP="00353E6A">
      <w:pPr>
        <w:pStyle w:val="Akapitzlist"/>
        <w:ind w:left="1418" w:hanging="567"/>
        <w:jc w:val="both"/>
        <w:rPr>
          <w:rFonts w:ascii="Times New Roman" w:hAnsi="Times New Roman"/>
        </w:rPr>
      </w:pPr>
      <w:r w:rsidRPr="00FF4C2F">
        <w:rPr>
          <w:rFonts w:ascii="Times New Roman" w:hAnsi="Times New Roman"/>
          <w:b/>
        </w:rPr>
        <w:t>3a) Roboty Przygotowawcze:</w:t>
      </w:r>
      <w:r w:rsidRPr="00FF4C2F">
        <w:rPr>
          <w:rFonts w:ascii="Times New Roman" w:hAnsi="Times New Roman"/>
        </w:rPr>
        <w:t xml:space="preserve"> Przed przystąpieniem do robót pokrywczych (wykończeniowych) należy wykonań przewidziane wyburzenia, demontaż istniejącego wyposażenia, glazury i terakoty, usunąć i przetransportować urobek do miejsca wyznaczonego przez zamawiającego (odległość do 1 km), wykonać planowane przemurowania i ścianki działowe. Następnie powierzchnie istniejących przegród należy oczyścić ze wszelkich zabrudzeń, pyłów za pomocą szczotek lub/i przy użyciu detergentu; w razie konieczności uzupełnić ubytki, wyrównać i usztywnić wyprawy tynkarskie, gładzie gipsowe. W przypadku powłok malarskich newralgiczne miejsca zabezpieczyć taśmą malarską. Materiały budowlane należy składować na terenie inwestycji w pomieszczeniu sąsiednim, po uprzednim uzgodnieniu z zamawiającym.</w:t>
      </w:r>
    </w:p>
    <w:p w:rsidR="00353E6A" w:rsidRDefault="00353E6A" w:rsidP="00353E6A">
      <w:pPr>
        <w:pStyle w:val="Akapitzlist"/>
        <w:ind w:left="1418" w:hanging="567"/>
        <w:jc w:val="both"/>
        <w:rPr>
          <w:rFonts w:ascii="Times New Roman" w:hAnsi="Times New Roman"/>
        </w:rPr>
      </w:pPr>
      <w:r w:rsidRPr="001448B3">
        <w:rPr>
          <w:rFonts w:ascii="Times New Roman" w:hAnsi="Times New Roman"/>
          <w:b/>
        </w:rPr>
        <w:t xml:space="preserve">3b) </w:t>
      </w:r>
      <w:r>
        <w:rPr>
          <w:rFonts w:ascii="Times New Roman" w:hAnsi="Times New Roman"/>
          <w:b/>
        </w:rPr>
        <w:t xml:space="preserve">  </w:t>
      </w:r>
      <w:r w:rsidRPr="001448B3">
        <w:rPr>
          <w:rFonts w:ascii="Times New Roman" w:hAnsi="Times New Roman"/>
          <w:b/>
        </w:rPr>
        <w:t>Powłoka malarska:</w:t>
      </w:r>
      <w:r w:rsidRPr="00FF4C2F">
        <w:rPr>
          <w:rFonts w:ascii="Times New Roman" w:hAnsi="Times New Roman"/>
        </w:rPr>
        <w:t xml:space="preserve"> Należy stosować farby w kolorze bieli, wodorozcieńczalne, lateksowe, o odporności min. (klasa II) na zmywanie i szorowanie na mokro, matowe. Przed przystąpieniem do malowania podłoże pokryć preparatem gruntującym wg zaleceń producenta farby. Wszystkie powłoki malarskie należy wykonać dwukrotnie. Po wyschnięciu farby usunąć taśmy zabezpieczające oraz niepożądane zabrudzenia (odpryski).</w:t>
      </w:r>
    </w:p>
    <w:p w:rsidR="00353E6A" w:rsidRDefault="00353E6A" w:rsidP="00353E6A">
      <w:pPr>
        <w:pStyle w:val="Akapitzlist"/>
        <w:ind w:left="1418" w:hanging="567"/>
        <w:jc w:val="both"/>
        <w:rPr>
          <w:rFonts w:ascii="Times New Roman" w:hAnsi="Times New Roman"/>
        </w:rPr>
      </w:pPr>
      <w:r w:rsidRPr="001448B3">
        <w:rPr>
          <w:rFonts w:ascii="Times New Roman" w:hAnsi="Times New Roman"/>
          <w:b/>
        </w:rPr>
        <w:t xml:space="preserve">3c) </w:t>
      </w:r>
      <w:r w:rsidRPr="001448B3">
        <w:rPr>
          <w:rFonts w:ascii="Times New Roman" w:hAnsi="Times New Roman"/>
          <w:b/>
        </w:rPr>
        <w:tab/>
        <w:t>Płytki podłogowe:</w:t>
      </w:r>
      <w:r w:rsidRPr="001448B3">
        <w:rPr>
          <w:rFonts w:ascii="Times New Roman" w:hAnsi="Times New Roman"/>
        </w:rPr>
        <w:t xml:space="preserve"> Stosować płytki kamionkowe (terakotę), gresy lub gresy klinkierowe, antypoślizgowe (min. R10), o klasie min. 3 (odporność na ścieranie); klejone i fugowane zaprawę cementową;</w:t>
      </w:r>
    </w:p>
    <w:p w:rsidR="00353E6A" w:rsidRDefault="00353E6A" w:rsidP="00353E6A">
      <w:pPr>
        <w:pStyle w:val="Akapitzlist"/>
        <w:ind w:left="1418" w:hanging="567"/>
        <w:jc w:val="both"/>
        <w:rPr>
          <w:rFonts w:ascii="Times New Roman" w:hAnsi="Times New Roman"/>
        </w:rPr>
      </w:pPr>
      <w:r>
        <w:rPr>
          <w:rFonts w:ascii="Times New Roman" w:hAnsi="Times New Roman"/>
          <w:b/>
        </w:rPr>
        <w:t xml:space="preserve">3d)   </w:t>
      </w:r>
      <w:r w:rsidRPr="001448B3">
        <w:rPr>
          <w:rFonts w:ascii="Times New Roman" w:hAnsi="Times New Roman"/>
          <w:b/>
        </w:rPr>
        <w:t>Roboty wykończeniowe elektryczne - biały montaż</w:t>
      </w:r>
      <w:r>
        <w:rPr>
          <w:rFonts w:ascii="Times New Roman" w:hAnsi="Times New Roman"/>
          <w:b/>
        </w:rPr>
        <w:t xml:space="preserve">: </w:t>
      </w:r>
      <w:r w:rsidRPr="001448B3">
        <w:rPr>
          <w:rFonts w:ascii="Times New Roman" w:hAnsi="Times New Roman"/>
        </w:rPr>
        <w:t xml:space="preserve">W pomieszczeniach należy zainstalować punkty oświetlenia głównego (oprawy wiszące lub plafoniery) oraz </w:t>
      </w:r>
      <w:r w:rsidRPr="001448B3">
        <w:rPr>
          <w:rFonts w:ascii="Times New Roman" w:hAnsi="Times New Roman"/>
        </w:rPr>
        <w:lastRenderedPageBreak/>
        <w:t xml:space="preserve">oświetlenia towarzyszącego (oprawy ścienne, kinkiety); zamontować gniazda wtykowe </w:t>
      </w:r>
      <w:proofErr w:type="spellStart"/>
      <w:r w:rsidRPr="001448B3">
        <w:rPr>
          <w:rFonts w:ascii="Times New Roman" w:hAnsi="Times New Roman"/>
        </w:rPr>
        <w:t>bezbryzgowe</w:t>
      </w:r>
      <w:proofErr w:type="spellEnd"/>
      <w:r w:rsidRPr="001448B3">
        <w:rPr>
          <w:rFonts w:ascii="Times New Roman" w:hAnsi="Times New Roman"/>
        </w:rPr>
        <w:t xml:space="preserve"> (mocowane do ścian za pomocą kołków rozporowych), włączniki na ścianach pokrytych powłoką malarską wyposażyć w transparentne lub w odcieniu ciemnej szarości osłony ścienne.</w:t>
      </w:r>
    </w:p>
    <w:p w:rsidR="00353E6A" w:rsidRPr="001448B3" w:rsidRDefault="00353E6A" w:rsidP="00353E6A">
      <w:pPr>
        <w:pStyle w:val="Akapitzlist"/>
        <w:ind w:left="1418" w:hanging="567"/>
        <w:jc w:val="both"/>
        <w:rPr>
          <w:rFonts w:ascii="Times New Roman" w:hAnsi="Times New Roman"/>
        </w:rPr>
      </w:pPr>
      <w:r w:rsidRPr="001448B3">
        <w:rPr>
          <w:rFonts w:ascii="Times New Roman" w:hAnsi="Times New Roman"/>
          <w:b/>
        </w:rPr>
        <w:t xml:space="preserve">3e) </w:t>
      </w:r>
      <w:r>
        <w:rPr>
          <w:rFonts w:ascii="Times New Roman" w:hAnsi="Times New Roman"/>
          <w:b/>
        </w:rPr>
        <w:t xml:space="preserve">    </w:t>
      </w:r>
      <w:r w:rsidRPr="001448B3">
        <w:rPr>
          <w:rFonts w:ascii="Times New Roman" w:hAnsi="Times New Roman"/>
          <w:b/>
        </w:rPr>
        <w:t>Roboty wykończeniowe armatura - biały montaż:</w:t>
      </w:r>
      <w:r w:rsidRPr="001448B3">
        <w:rPr>
          <w:rFonts w:ascii="Times New Roman" w:hAnsi="Times New Roman"/>
        </w:rPr>
        <w:t xml:space="preserve"> Sanitariat należy wyposażyć w miski ustępowe ze spłuczką, natrysk, umywalki oraz armaturę czerpalną.</w:t>
      </w:r>
    </w:p>
    <w:p w:rsidR="00353E6A" w:rsidRPr="001448B3" w:rsidRDefault="00353E6A" w:rsidP="00353E6A">
      <w:pPr>
        <w:pStyle w:val="Akapitzlist"/>
        <w:numPr>
          <w:ilvl w:val="0"/>
          <w:numId w:val="5"/>
        </w:numPr>
        <w:spacing w:line="240" w:lineRule="auto"/>
        <w:jc w:val="both"/>
        <w:rPr>
          <w:rFonts w:ascii="Times New Roman" w:hAnsi="Times New Roman"/>
          <w:b/>
        </w:rPr>
      </w:pPr>
      <w:r w:rsidRPr="001448B3">
        <w:rPr>
          <w:rFonts w:ascii="Times New Roman" w:hAnsi="Times New Roman"/>
          <w:b/>
        </w:rPr>
        <w:t xml:space="preserve">ZAKRES ROBÓT WYKOŃCZENIOWYCH: </w:t>
      </w:r>
      <w:r w:rsidRPr="001448B3">
        <w:rPr>
          <w:rFonts w:ascii="Times New Roman" w:hAnsi="Times New Roman"/>
        </w:rPr>
        <w:t>Szczegółowe rozwiązania i zakres ww. robót należy uzgodnić z Zamawiającym i Projektantem przed przystąpieniem do robót.</w:t>
      </w:r>
    </w:p>
    <w:p w:rsidR="00353E6A" w:rsidRDefault="00353E6A" w:rsidP="00353E6A">
      <w:pPr>
        <w:pStyle w:val="Akapitzlist"/>
        <w:spacing w:line="240" w:lineRule="auto"/>
        <w:ind w:left="1276" w:hanging="425"/>
        <w:jc w:val="both"/>
        <w:rPr>
          <w:rFonts w:ascii="Times New Roman" w:hAnsi="Times New Roman"/>
          <w:b/>
        </w:rPr>
      </w:pPr>
      <w:r>
        <w:rPr>
          <w:rFonts w:ascii="Times New Roman" w:hAnsi="Times New Roman"/>
          <w:b/>
        </w:rPr>
        <w:t xml:space="preserve">4a)   Przedsionek: </w:t>
      </w:r>
    </w:p>
    <w:p w:rsidR="00353E6A" w:rsidRDefault="00353E6A" w:rsidP="00353E6A">
      <w:pPr>
        <w:pStyle w:val="Akapitzlist"/>
        <w:numPr>
          <w:ilvl w:val="0"/>
          <w:numId w:val="7"/>
        </w:numPr>
        <w:spacing w:line="240" w:lineRule="auto"/>
        <w:jc w:val="both"/>
        <w:rPr>
          <w:rFonts w:ascii="Times New Roman" w:hAnsi="Times New Roman"/>
        </w:rPr>
      </w:pPr>
      <w:r w:rsidRPr="001448B3">
        <w:rPr>
          <w:rFonts w:ascii="Times New Roman" w:hAnsi="Times New Roman"/>
        </w:rPr>
        <w:t xml:space="preserve">Podłogę wykończyć posadzką z gresu klinkierowego lub terakoty w odcieniu </w:t>
      </w:r>
      <w:r>
        <w:rPr>
          <w:rFonts w:ascii="Times New Roman" w:hAnsi="Times New Roman"/>
        </w:rPr>
        <w:t xml:space="preserve"> </w:t>
      </w:r>
      <w:r w:rsidRPr="001448B3">
        <w:rPr>
          <w:rFonts w:ascii="Times New Roman" w:hAnsi="Times New Roman"/>
        </w:rPr>
        <w:t xml:space="preserve">kontrastowym względem ceramiki sanitarnej np. (Black&amp; Red R.1, producent: Tubądzin); płytki połączyć fugą w odcieniu szarości;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ściany, powyżej wysokości 2m od poziomu podłogi oraz sufity, pokryte tynkiem gipsowym lub c/w. , wykończyć powłoką malarską w odcieniu bieli.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ściany pokryć glazurą w kolorze kontrastującym z ceramiką sanitarną do wysokości 2m od poziomu posadzki, fugować na odcień bieli;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na osi umywalki zamocować na ścianie lustro w sposób trwały (uniemożliwiający demontaż);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wylot przewodu wentylacji grawitacyjnej wykończyć kratką PCV w odcieniu ciemnego brązu;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wpust podłogowy wykończyć kratką aluminiową;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obsadzić drzwi wewnętrzne, drewniane, pełne lub płycinowe, w kolorze białym lub naturalnym i wyposażyć w okucia uchwytowe z okrągłym szyldem w odcieniu srebrnym lub czarnym, wykonać otwory wentylacyjne w dolnej części skrzydła;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zamontować umywalkę ceramiczną np. (piano, producent: Koło) oraz armaturę czerpalną (jedno uchwytową, sztorcową);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jako oświetlenie główne montować oprawę w formie plafoniery;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oświetlenie towarzyszące w formie opraw ściennych (kinkietów) po bokach lustra;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oprawy włączników w odcieniu bieli; </w:t>
      </w:r>
    </w:p>
    <w:p w:rsidR="00353E6A"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 xml:space="preserve">należy zamocować w sposób trwały uchwyt na papier toaletowy, dozownik na mydło oraz ręczniki papierowe; </w:t>
      </w:r>
    </w:p>
    <w:p w:rsidR="00353E6A" w:rsidRPr="00263674" w:rsidRDefault="00353E6A" w:rsidP="00353E6A">
      <w:pPr>
        <w:pStyle w:val="Akapitzlist"/>
        <w:numPr>
          <w:ilvl w:val="0"/>
          <w:numId w:val="7"/>
        </w:numPr>
        <w:spacing w:line="240" w:lineRule="auto"/>
        <w:jc w:val="both"/>
        <w:rPr>
          <w:rFonts w:ascii="Times New Roman" w:hAnsi="Times New Roman"/>
        </w:rPr>
      </w:pPr>
      <w:r w:rsidRPr="00263674">
        <w:rPr>
          <w:rFonts w:ascii="Times New Roman" w:hAnsi="Times New Roman"/>
        </w:rPr>
        <w:t>wyposażyć w łazienkowy kosz na odpadki.</w:t>
      </w:r>
    </w:p>
    <w:p w:rsidR="00353E6A" w:rsidRPr="00263674" w:rsidRDefault="00353E6A" w:rsidP="00353E6A">
      <w:pPr>
        <w:pStyle w:val="Akapitzlist"/>
        <w:spacing w:line="240" w:lineRule="auto"/>
        <w:ind w:left="1276" w:hanging="425"/>
        <w:jc w:val="both"/>
        <w:rPr>
          <w:rFonts w:ascii="Times New Roman" w:hAnsi="Times New Roman"/>
          <w:b/>
        </w:rPr>
      </w:pPr>
      <w:r w:rsidRPr="00263674">
        <w:rPr>
          <w:rFonts w:ascii="Times New Roman" w:hAnsi="Times New Roman"/>
          <w:b/>
        </w:rPr>
        <w:t>4b)   Kabina ustępowa:</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Podłogę wykończyć posadzką z gresu klinkierowego lub terakoty w odcieniu kontrastowym względem ceramiki sanitarnej. np. (Black&amp; Red R.1, producent: Tubądzin); płytki połączyć fugą w odcieniu szarości;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ściany, powyżej wysokości 2m od poziomu podłogi oraz sufity, pokryte tynkiem gipsowym lub c/w. , wykończyć powłoką malarską w odcieniu bieli.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ściany pokryć glazurą w kolorze kontrastującym z ceramiką sanitarną do wysokości 2m od poziomu posadzki, fugować na odcień bieli;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na osi umywalki zamocować na ścianie lustro w sposób trwały (uniemożliwiający demontaż);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wylot przewodu wentylacji grawitacyjnej wykończyć kratką PCV w odcieniu ciemnego brązu;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obsadzić drzwi wewnętrzne, drewniane, pełne lub płycinowe, w kolorze białym lub naturalnym i wyposażyć w okucia uchwytowe z okrągłym szyldem z zamkiem łazienkowym, w odcieniu srebrnym lub czarnym, wykonać otwory wentylacyjne w dolnej części skrzydła;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lastRenderedPageBreak/>
        <w:t xml:space="preserve">zamontować miskę ustępową z deską, spłuczkę kompaktową lub podtynkową, umywalkę ceramiczną np. (piano, producent: Koło) oraz armaturę czerpalną (jedno uchwytową, sztorcową);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jako oświetlenie główne montować oprawę w formie plafoniery;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oświetlenie towarzyszące w formie opraw ściennych (kinkietów) po bokach lustra;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oprawy włączników w odcieniu bieli;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 xml:space="preserve">należy zamocować w sposób trwały uchwyt na papier toaletowy, dozownik na mydło oraz ręczniki papierowe; </w:t>
      </w:r>
    </w:p>
    <w:p w:rsidR="00353E6A" w:rsidRPr="00263674" w:rsidRDefault="00353E6A" w:rsidP="00353E6A">
      <w:pPr>
        <w:pStyle w:val="Akapitzlist"/>
        <w:numPr>
          <w:ilvl w:val="0"/>
          <w:numId w:val="6"/>
        </w:numPr>
        <w:spacing w:line="240" w:lineRule="auto"/>
        <w:jc w:val="both"/>
        <w:rPr>
          <w:rFonts w:ascii="Times New Roman" w:hAnsi="Times New Roman"/>
          <w:b/>
        </w:rPr>
      </w:pPr>
      <w:r w:rsidRPr="00263674">
        <w:rPr>
          <w:rFonts w:ascii="Times New Roman" w:hAnsi="Times New Roman"/>
        </w:rPr>
        <w:t>wyposażyć w łazienkowy kosz na odpadki.</w:t>
      </w:r>
    </w:p>
    <w:p w:rsidR="00353E6A" w:rsidRDefault="00353E6A" w:rsidP="00353E6A">
      <w:pPr>
        <w:pStyle w:val="Akapitzlist"/>
        <w:spacing w:line="240" w:lineRule="auto"/>
        <w:ind w:left="1571" w:hanging="720"/>
        <w:jc w:val="both"/>
        <w:rPr>
          <w:rFonts w:ascii="Times New Roman" w:hAnsi="Times New Roman"/>
          <w:b/>
        </w:rPr>
      </w:pPr>
      <w:r w:rsidRPr="00263674">
        <w:rPr>
          <w:rFonts w:ascii="Times New Roman" w:hAnsi="Times New Roman"/>
          <w:b/>
        </w:rPr>
        <w:t>4c) Łazienka przystosowana dla os</w:t>
      </w:r>
      <w:r>
        <w:rPr>
          <w:rFonts w:ascii="Times New Roman" w:hAnsi="Times New Roman"/>
          <w:b/>
        </w:rPr>
        <w:t>ób poruszających się na wózkach:</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Podłogę wykończyć posadzką z gresu klinkierowego lub terakoty w odcieniu kontrastowym względem ceramiki sanitarnej. np. (Black&amp; Red R.1, producent: Tubądzin); płytki połączyć fugą w odcieniu szarości; </w:t>
      </w:r>
    </w:p>
    <w:p w:rsidR="00353E6A" w:rsidRPr="00353E6A" w:rsidRDefault="00353E6A" w:rsidP="00353E6A">
      <w:pPr>
        <w:pStyle w:val="Akapitzlist"/>
        <w:numPr>
          <w:ilvl w:val="0"/>
          <w:numId w:val="8"/>
        </w:numPr>
        <w:spacing w:line="240" w:lineRule="auto"/>
        <w:jc w:val="both"/>
        <w:rPr>
          <w:rFonts w:ascii="Times New Roman" w:hAnsi="Times New Roman"/>
          <w:b/>
          <w:lang w:val="en-US"/>
        </w:rPr>
      </w:pPr>
      <w:r w:rsidRPr="00263674">
        <w:rPr>
          <w:rFonts w:ascii="Times New Roman" w:hAnsi="Times New Roman"/>
        </w:rPr>
        <w:t xml:space="preserve">w obrębie natrysku stosować terakotę w odcieniu bieli np. </w:t>
      </w:r>
      <w:r w:rsidRPr="00353E6A">
        <w:rPr>
          <w:rFonts w:ascii="Times New Roman" w:hAnsi="Times New Roman"/>
          <w:lang w:val="en-US"/>
        </w:rPr>
        <w:t xml:space="preserve">(Black&amp; Red R.2, </w:t>
      </w:r>
      <w:proofErr w:type="spellStart"/>
      <w:r w:rsidRPr="00353E6A">
        <w:rPr>
          <w:rFonts w:ascii="Times New Roman" w:hAnsi="Times New Roman"/>
          <w:lang w:val="en-US"/>
        </w:rPr>
        <w:t>producent</w:t>
      </w:r>
      <w:proofErr w:type="spellEnd"/>
      <w:r w:rsidRPr="00353E6A">
        <w:rPr>
          <w:rFonts w:ascii="Times New Roman" w:hAnsi="Times New Roman"/>
          <w:lang w:val="en-US"/>
        </w:rPr>
        <w:t xml:space="preserve">: </w:t>
      </w:r>
      <w:proofErr w:type="spellStart"/>
      <w:r w:rsidRPr="00353E6A">
        <w:rPr>
          <w:rFonts w:ascii="Times New Roman" w:hAnsi="Times New Roman"/>
          <w:lang w:val="en-US"/>
        </w:rPr>
        <w:t>Tubądzin</w:t>
      </w:r>
      <w:proofErr w:type="spellEnd"/>
      <w:r w:rsidRPr="00353E6A">
        <w:rPr>
          <w:rFonts w:ascii="Times New Roman" w:hAnsi="Times New Roman"/>
          <w:lang w:val="en-US"/>
        </w:rPr>
        <w:t xml:space="preserve">).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ściany, powyżej wysokości 2m od poziomu podłogi oraz sufity, pokryte tynkiem gipsowym lub c/w. , wykończyć powłoką malarską w odcieniu bieli.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ściany pokryć glazurą w kolorze kontrastującym z ceramiką sanitarną do wysokości 2m od poziomu posadzki, fugować na odcień bieli;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na osi umywalki zamocować na ścianie lustro uchylne w sposób trwały (uniemożliwiający demontaż);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wylot przewodu wentylacji grawitacyjnej wykończyć kratką PCV w odcieniu ciemnego brązu;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wpust podłogowy wykończyć kratką aluminiową;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obsadzić drzwi wewnętrzne, drewniane, pełne lub płycinowe, w kolorze białym lub naturalnym i wyposażyć w okucia uchwytowe z okrągłym szyldem z zamkiem łazienkowym, w odcieniu srebrnym lub czarnym, wykonać otwory wentylacyjne w dolnej części skrzydła;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zamontować dedykowane osobom poruszającym sie na wózkach miskę ustępową z deską, spłuczkę kompaktową lub podtynkową, umywalkę ceramiczną oraz armaturę czerpalną (jedno uchwytową, sztorcową) oraz prysznicową;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jako oświetlenie główne montować oprawę w formie plafoniery;</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oświetlenie towarzyszące w formie opraw ściennych (kinkietów) po bokach lustra;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oprawy włączników w odcieniu bieli;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mocować uchwyty wg rys. oraz armaturę na wys. umożliwiającej prawidłowe użytkowanie przez osoby niepełnosprawne oraz siedzisko natryskowe. </w:t>
      </w:r>
    </w:p>
    <w:p w:rsidR="00353E6A" w:rsidRPr="00263674" w:rsidRDefault="00353E6A" w:rsidP="00353E6A">
      <w:pPr>
        <w:pStyle w:val="Akapitzlist"/>
        <w:numPr>
          <w:ilvl w:val="0"/>
          <w:numId w:val="8"/>
        </w:numPr>
        <w:spacing w:line="240" w:lineRule="auto"/>
        <w:jc w:val="both"/>
        <w:rPr>
          <w:rFonts w:ascii="Times New Roman" w:hAnsi="Times New Roman"/>
          <w:b/>
        </w:rPr>
      </w:pPr>
      <w:r w:rsidRPr="00263674">
        <w:rPr>
          <w:rFonts w:ascii="Times New Roman" w:hAnsi="Times New Roman"/>
        </w:rPr>
        <w:t xml:space="preserve">należy zamocować w sposób trwały uchwyt na papier toaletowy, dozownik na mydło oraz ręczniki papierowe; </w:t>
      </w:r>
    </w:p>
    <w:p w:rsidR="00353E6A" w:rsidRPr="00263674" w:rsidRDefault="00353E6A" w:rsidP="00353E6A">
      <w:pPr>
        <w:pStyle w:val="Akapitzlist"/>
        <w:numPr>
          <w:ilvl w:val="0"/>
          <w:numId w:val="8"/>
        </w:numPr>
        <w:spacing w:after="0" w:line="240" w:lineRule="auto"/>
        <w:jc w:val="both"/>
        <w:rPr>
          <w:rFonts w:ascii="Times New Roman" w:hAnsi="Times New Roman"/>
          <w:b/>
        </w:rPr>
      </w:pPr>
      <w:r w:rsidRPr="00263674">
        <w:rPr>
          <w:rFonts w:ascii="Times New Roman" w:hAnsi="Times New Roman"/>
        </w:rPr>
        <w:t>wyposażyć w łazienkowy kosz na odpadki.</w:t>
      </w:r>
    </w:p>
    <w:p w:rsidR="00353E6A" w:rsidRDefault="00353E6A" w:rsidP="00353E6A">
      <w:pPr>
        <w:pStyle w:val="Akapitzlist"/>
        <w:spacing w:after="0" w:line="240" w:lineRule="auto"/>
        <w:ind w:left="1571" w:hanging="720"/>
        <w:jc w:val="both"/>
        <w:rPr>
          <w:rFonts w:ascii="Times New Roman" w:hAnsi="Times New Roman"/>
          <w:b/>
        </w:rPr>
      </w:pPr>
      <w:r w:rsidRPr="00263674">
        <w:rPr>
          <w:rFonts w:ascii="Times New Roman" w:hAnsi="Times New Roman"/>
          <w:b/>
        </w:rPr>
        <w:t>4d) Korytarz</w:t>
      </w:r>
      <w:r>
        <w:rPr>
          <w:rFonts w:ascii="Times New Roman" w:hAnsi="Times New Roman"/>
          <w:b/>
        </w:rPr>
        <w:t>:</w:t>
      </w:r>
    </w:p>
    <w:p w:rsidR="00353E6A" w:rsidRPr="00E26E9F" w:rsidRDefault="00353E6A" w:rsidP="00353E6A">
      <w:pPr>
        <w:pStyle w:val="Akapitzlist"/>
        <w:numPr>
          <w:ilvl w:val="0"/>
          <w:numId w:val="9"/>
        </w:numPr>
        <w:spacing w:after="0" w:line="240" w:lineRule="auto"/>
        <w:jc w:val="both"/>
        <w:rPr>
          <w:rFonts w:ascii="Times New Roman" w:hAnsi="Times New Roman"/>
          <w:b/>
        </w:rPr>
      </w:pPr>
      <w:r w:rsidRPr="00263674">
        <w:rPr>
          <w:rFonts w:ascii="Times New Roman" w:hAnsi="Times New Roman"/>
        </w:rPr>
        <w:t>obsadzić drzwi wewnętrzne, drewniane, pełne lub płycinowe, w kolorze białym lub naturalnym i wyposażyć w okucia uchwytowe z okrągłym szyldem w odcieniu srebrnym lub czarnym, wykonać otwory wentylacyjne w dolnej części skrzydła.</w:t>
      </w:r>
    </w:p>
    <w:p w:rsidR="00353E6A" w:rsidRDefault="00353E6A" w:rsidP="00353E6A">
      <w:pPr>
        <w:numPr>
          <w:ilvl w:val="0"/>
          <w:numId w:val="5"/>
        </w:numPr>
        <w:spacing w:after="0" w:line="240" w:lineRule="auto"/>
        <w:jc w:val="both"/>
        <w:rPr>
          <w:rFonts w:ascii="Times New Roman" w:hAnsi="Times New Roman"/>
        </w:rPr>
      </w:pPr>
      <w:r w:rsidRPr="00E26E9F">
        <w:rPr>
          <w:rFonts w:ascii="Times New Roman" w:hAnsi="Times New Roman"/>
          <w:b/>
        </w:rPr>
        <w:t>WARUNKI DODATKOWE:</w:t>
      </w:r>
      <w:r>
        <w:rPr>
          <w:rFonts w:ascii="Times New Roman" w:hAnsi="Times New Roman"/>
        </w:rPr>
        <w:t xml:space="preserve"> </w:t>
      </w:r>
      <w:bookmarkStart w:id="0" w:name="_GoBack"/>
      <w:bookmarkEnd w:id="0"/>
      <w:r w:rsidR="00495879">
        <w:rPr>
          <w:rFonts w:ascii="Times New Roman" w:hAnsi="Times New Roman"/>
        </w:rPr>
        <w:t xml:space="preserve">Zamówienie musi zostać w całości zrealizowane do 31.12.2016 roku. </w:t>
      </w:r>
    </w:p>
    <w:p w:rsidR="00353E6A" w:rsidRDefault="00353E6A" w:rsidP="00353E6A">
      <w:pPr>
        <w:spacing w:after="0" w:line="240" w:lineRule="auto"/>
        <w:ind w:left="360"/>
        <w:jc w:val="both"/>
        <w:rPr>
          <w:rFonts w:ascii="Times New Roman" w:hAnsi="Times New Roman"/>
          <w:b/>
        </w:rPr>
      </w:pPr>
    </w:p>
    <w:p w:rsidR="00353E6A" w:rsidRDefault="00353E6A" w:rsidP="00353E6A">
      <w:pPr>
        <w:spacing w:after="0" w:line="240" w:lineRule="auto"/>
        <w:ind w:left="360"/>
        <w:jc w:val="both"/>
        <w:rPr>
          <w:rFonts w:ascii="Times New Roman" w:hAnsi="Times New Roman"/>
          <w:b/>
        </w:rPr>
      </w:pPr>
    </w:p>
    <w:p w:rsidR="00353E6A" w:rsidRPr="004C66CF" w:rsidRDefault="00353E6A" w:rsidP="00353E6A">
      <w:pPr>
        <w:spacing w:after="0" w:line="240" w:lineRule="auto"/>
        <w:ind w:left="360"/>
        <w:jc w:val="both"/>
        <w:rPr>
          <w:rFonts w:ascii="Times New Roman" w:hAnsi="Times New Roman"/>
        </w:rPr>
      </w:pPr>
    </w:p>
    <w:p w:rsidR="00495879" w:rsidRDefault="00495879" w:rsidP="00353E6A">
      <w:pPr>
        <w:spacing w:after="0" w:line="240" w:lineRule="auto"/>
        <w:rPr>
          <w:rFonts w:ascii="Times New Roman" w:hAnsi="Times New Roman"/>
          <w:b/>
        </w:rPr>
      </w:pPr>
    </w:p>
    <w:p w:rsidR="00495879" w:rsidRDefault="00495879" w:rsidP="00353E6A">
      <w:pPr>
        <w:spacing w:after="0" w:line="240" w:lineRule="auto"/>
        <w:rPr>
          <w:rFonts w:ascii="Times New Roman" w:hAnsi="Times New Roman"/>
          <w:b/>
        </w:rPr>
      </w:pPr>
    </w:p>
    <w:p w:rsidR="00353E6A" w:rsidRPr="00C95193" w:rsidRDefault="00353E6A" w:rsidP="00353E6A">
      <w:pPr>
        <w:spacing w:after="0" w:line="240" w:lineRule="auto"/>
        <w:rPr>
          <w:rFonts w:ascii="Times New Roman" w:hAnsi="Times New Roman"/>
          <w:b/>
        </w:rPr>
      </w:pPr>
      <w:r w:rsidRPr="00C95193">
        <w:rPr>
          <w:rFonts w:ascii="Times New Roman" w:hAnsi="Times New Roman"/>
          <w:b/>
        </w:rPr>
        <w:lastRenderedPageBreak/>
        <w:t>Opis warunków udziału w postępowaniu:</w:t>
      </w:r>
    </w:p>
    <w:p w:rsidR="00353E6A" w:rsidRPr="00C95193" w:rsidRDefault="00353E6A" w:rsidP="00353E6A">
      <w:pPr>
        <w:spacing w:after="0" w:line="240" w:lineRule="auto"/>
        <w:rPr>
          <w:rFonts w:ascii="Times New Roman" w:hAnsi="Times New Roman"/>
          <w:b/>
        </w:rPr>
      </w:pPr>
    </w:p>
    <w:p w:rsidR="00353E6A" w:rsidRPr="00C95193" w:rsidRDefault="00353E6A" w:rsidP="00353E6A">
      <w:pPr>
        <w:pStyle w:val="Akapitzlist"/>
        <w:numPr>
          <w:ilvl w:val="0"/>
          <w:numId w:val="2"/>
        </w:numPr>
        <w:spacing w:after="0" w:line="240" w:lineRule="auto"/>
        <w:jc w:val="both"/>
        <w:rPr>
          <w:rFonts w:ascii="Times New Roman" w:hAnsi="Times New Roman"/>
        </w:rPr>
      </w:pPr>
      <w:r w:rsidRPr="00C95193">
        <w:rPr>
          <w:rFonts w:ascii="Times New Roman" w:hAnsi="Times New Roman"/>
        </w:rPr>
        <w:t xml:space="preserve">O realizację zamówienia mogą ubiegać się </w:t>
      </w:r>
      <w:r>
        <w:rPr>
          <w:rFonts w:ascii="Times New Roman" w:hAnsi="Times New Roman"/>
        </w:rPr>
        <w:t xml:space="preserve">osoby fizyczne prowadzące działalność gospodarczą lub </w:t>
      </w:r>
      <w:r w:rsidRPr="00C95193">
        <w:rPr>
          <w:rFonts w:ascii="Times New Roman" w:hAnsi="Times New Roman"/>
        </w:rPr>
        <w:t>osoby prawne</w:t>
      </w:r>
      <w:r>
        <w:rPr>
          <w:rFonts w:ascii="Times New Roman" w:hAnsi="Times New Roman"/>
        </w:rPr>
        <w:t xml:space="preserve"> </w:t>
      </w:r>
      <w:r w:rsidRPr="00C95193">
        <w:rPr>
          <w:rFonts w:ascii="Times New Roman" w:hAnsi="Times New Roman"/>
        </w:rPr>
        <w:t xml:space="preserve">dysponujące </w:t>
      </w:r>
      <w:r>
        <w:rPr>
          <w:rFonts w:ascii="Times New Roman" w:hAnsi="Times New Roman"/>
        </w:rPr>
        <w:t>odpowiednim</w:t>
      </w:r>
      <w:r w:rsidRPr="00C95193">
        <w:rPr>
          <w:rFonts w:ascii="Times New Roman" w:hAnsi="Times New Roman"/>
        </w:rPr>
        <w:t xml:space="preserve"> potencjałem technicznym </w:t>
      </w:r>
      <w:r w:rsidRPr="00C95193">
        <w:rPr>
          <w:rFonts w:ascii="Times New Roman" w:hAnsi="Times New Roman"/>
          <w:color w:val="000000"/>
        </w:rPr>
        <w:t>i osobami z</w:t>
      </w:r>
      <w:r>
        <w:rPr>
          <w:rFonts w:ascii="Times New Roman" w:hAnsi="Times New Roman"/>
          <w:color w:val="000000"/>
        </w:rPr>
        <w:t xml:space="preserve">dolnymi do wykonania zamówienia </w:t>
      </w:r>
      <w:r w:rsidR="00495879">
        <w:rPr>
          <w:rFonts w:ascii="Times New Roman" w:hAnsi="Times New Roman"/>
          <w:b/>
          <w:color w:val="000000"/>
        </w:rPr>
        <w:t>(oświadczenie w Załączniku nr 2</w:t>
      </w:r>
      <w:r w:rsidRPr="0026489C">
        <w:rPr>
          <w:rFonts w:ascii="Times New Roman" w:hAnsi="Times New Roman"/>
          <w:b/>
          <w:color w:val="000000"/>
        </w:rPr>
        <w:t>)</w:t>
      </w:r>
      <w:r>
        <w:rPr>
          <w:rFonts w:ascii="Times New Roman" w:hAnsi="Times New Roman"/>
          <w:b/>
          <w:color w:val="000000"/>
        </w:rPr>
        <w:t>.</w:t>
      </w:r>
    </w:p>
    <w:p w:rsidR="00353E6A" w:rsidRPr="00C95193" w:rsidRDefault="00353E6A" w:rsidP="00353E6A">
      <w:pPr>
        <w:pStyle w:val="Akapitzlist"/>
        <w:numPr>
          <w:ilvl w:val="0"/>
          <w:numId w:val="3"/>
        </w:numPr>
        <w:spacing w:after="0" w:line="240" w:lineRule="auto"/>
        <w:jc w:val="both"/>
        <w:rPr>
          <w:rFonts w:ascii="Times New Roman" w:hAnsi="Times New Roman"/>
          <w:color w:val="000000"/>
        </w:rPr>
      </w:pPr>
      <w:r w:rsidRPr="00C95193">
        <w:rPr>
          <w:rFonts w:ascii="Times New Roman" w:hAnsi="Times New Roman"/>
          <w:color w:val="000000"/>
        </w:rPr>
        <w:t>Oferenci znajdują się w sytuacji ekonomicznej i finansowej zapewniającej wykonanie zamówienia. Zamawiający nie wymaga szczegółowego wykazania i udokumentowania spełnienia niniejszego warunku przez Wykonawcę</w:t>
      </w:r>
      <w:r>
        <w:rPr>
          <w:rFonts w:ascii="Times New Roman" w:hAnsi="Times New Roman"/>
          <w:color w:val="000000"/>
        </w:rPr>
        <w:t xml:space="preserve"> </w:t>
      </w:r>
      <w:r w:rsidR="00495879">
        <w:rPr>
          <w:rFonts w:ascii="Times New Roman" w:hAnsi="Times New Roman"/>
          <w:b/>
          <w:color w:val="000000"/>
        </w:rPr>
        <w:t>(oświadczenie w Załączniku nr 2</w:t>
      </w:r>
      <w:r w:rsidRPr="0026489C">
        <w:rPr>
          <w:rFonts w:ascii="Times New Roman" w:hAnsi="Times New Roman"/>
          <w:b/>
          <w:color w:val="000000"/>
        </w:rPr>
        <w:t>).</w:t>
      </w:r>
    </w:p>
    <w:p w:rsidR="00353E6A" w:rsidRPr="004C66CF" w:rsidRDefault="00353E6A" w:rsidP="00353E6A">
      <w:pPr>
        <w:pStyle w:val="Akapitzlist"/>
        <w:numPr>
          <w:ilvl w:val="0"/>
          <w:numId w:val="3"/>
        </w:numPr>
        <w:spacing w:after="0" w:line="240" w:lineRule="auto"/>
        <w:jc w:val="both"/>
        <w:rPr>
          <w:rFonts w:ascii="Times New Roman" w:hAnsi="Times New Roman"/>
          <w:color w:val="000000"/>
        </w:rPr>
      </w:pPr>
      <w:r w:rsidRPr="00C95193">
        <w:rPr>
          <w:rFonts w:ascii="Times New Roman" w:hAnsi="Times New Roman"/>
          <w:color w:val="000000"/>
        </w:rPr>
        <w:t>Oferenci nie są powiązani osobowo lub kapitałowo z Zamawiającym</w:t>
      </w:r>
      <w:r>
        <w:rPr>
          <w:rFonts w:ascii="Times New Roman" w:hAnsi="Times New Roman"/>
          <w:color w:val="000000"/>
        </w:rPr>
        <w:t xml:space="preserve"> (</w:t>
      </w:r>
      <w:r w:rsidR="00495879">
        <w:rPr>
          <w:rFonts w:ascii="Times New Roman" w:hAnsi="Times New Roman"/>
          <w:b/>
          <w:color w:val="000000"/>
        </w:rPr>
        <w:t>Załącznik nr 3</w:t>
      </w:r>
      <w:r>
        <w:rPr>
          <w:rFonts w:ascii="Times New Roman" w:hAnsi="Times New Roman"/>
          <w:b/>
          <w:color w:val="000000"/>
        </w:rPr>
        <w:t>).</w:t>
      </w:r>
    </w:p>
    <w:p w:rsidR="00353E6A" w:rsidRPr="004C66CF" w:rsidRDefault="00353E6A" w:rsidP="00353E6A">
      <w:pPr>
        <w:pStyle w:val="Akapitzlist"/>
        <w:spacing w:after="0" w:line="240" w:lineRule="auto"/>
        <w:jc w:val="both"/>
        <w:rPr>
          <w:rFonts w:ascii="Times New Roman" w:hAnsi="Times New Roman"/>
          <w:color w:val="000000"/>
        </w:rPr>
      </w:pPr>
    </w:p>
    <w:p w:rsidR="00353E6A" w:rsidRPr="00C95193" w:rsidRDefault="00353E6A" w:rsidP="00353E6A">
      <w:pPr>
        <w:widowControl w:val="0"/>
        <w:suppressAutoHyphens/>
        <w:spacing w:after="0" w:line="240" w:lineRule="auto"/>
        <w:jc w:val="both"/>
        <w:rPr>
          <w:rFonts w:ascii="Times New Roman" w:hAnsi="Times New Roman"/>
          <w:b/>
          <w:bCs/>
          <w:color w:val="000000"/>
          <w:kern w:val="2"/>
          <w:lang w:eastAsia="ar-SA"/>
        </w:rPr>
      </w:pPr>
      <w:r w:rsidRPr="00C95193">
        <w:rPr>
          <w:rFonts w:ascii="Times New Roman" w:hAnsi="Times New Roman"/>
          <w:b/>
          <w:bCs/>
          <w:color w:val="000000"/>
          <w:kern w:val="2"/>
          <w:lang w:eastAsia="ar-SA"/>
        </w:rPr>
        <w:t>Ocena i wybór oferty najkorzystniejszej</w:t>
      </w:r>
    </w:p>
    <w:p w:rsidR="00353E6A" w:rsidRPr="00C95193" w:rsidRDefault="00353E6A" w:rsidP="00353E6A">
      <w:pPr>
        <w:widowControl w:val="0"/>
        <w:suppressAutoHyphens/>
        <w:spacing w:after="0" w:line="240" w:lineRule="auto"/>
        <w:jc w:val="both"/>
        <w:rPr>
          <w:rFonts w:ascii="Times New Roman" w:hAnsi="Times New Roman"/>
          <w:b/>
          <w:bCs/>
          <w:color w:val="000000"/>
          <w:kern w:val="2"/>
          <w:lang w:eastAsia="ar-SA"/>
        </w:rPr>
      </w:pPr>
    </w:p>
    <w:p w:rsidR="00353E6A" w:rsidRPr="00C95193" w:rsidRDefault="00353E6A" w:rsidP="00353E6A">
      <w:pPr>
        <w:widowControl w:val="0"/>
        <w:suppressAutoHyphens/>
        <w:spacing w:after="0" w:line="240" w:lineRule="auto"/>
        <w:ind w:left="284" w:hanging="284"/>
        <w:jc w:val="both"/>
        <w:rPr>
          <w:rFonts w:ascii="Times New Roman" w:hAnsi="Times New Roman"/>
          <w:kern w:val="2"/>
          <w:lang w:eastAsia="ar-SA"/>
        </w:rPr>
      </w:pPr>
      <w:r w:rsidRPr="00C95193">
        <w:rPr>
          <w:rFonts w:ascii="Times New Roman" w:hAnsi="Times New Roman"/>
          <w:kern w:val="2"/>
          <w:lang w:eastAsia="ar-SA"/>
        </w:rPr>
        <w:t>1. Zamawiający dokona oceny ofert pod względem formalnym i zgo</w:t>
      </w:r>
      <w:r>
        <w:rPr>
          <w:rFonts w:ascii="Times New Roman" w:hAnsi="Times New Roman"/>
          <w:kern w:val="2"/>
          <w:lang w:eastAsia="ar-SA"/>
        </w:rPr>
        <w:t>dności z niniejszym zapytaniem</w:t>
      </w:r>
      <w:r w:rsidRPr="00C95193">
        <w:rPr>
          <w:rFonts w:ascii="Times New Roman" w:hAnsi="Times New Roman"/>
          <w:kern w:val="2"/>
          <w:lang w:eastAsia="ar-SA"/>
        </w:rPr>
        <w:t>.</w:t>
      </w:r>
    </w:p>
    <w:p w:rsidR="00353E6A" w:rsidRPr="00C95193" w:rsidRDefault="00353E6A" w:rsidP="00353E6A">
      <w:pPr>
        <w:widowControl w:val="0"/>
        <w:suppressAutoHyphens/>
        <w:spacing w:after="0" w:line="240" w:lineRule="auto"/>
        <w:ind w:left="284" w:hanging="284"/>
        <w:jc w:val="both"/>
        <w:rPr>
          <w:rFonts w:ascii="Times New Roman" w:hAnsi="Times New Roman"/>
          <w:color w:val="000000"/>
          <w:kern w:val="2"/>
          <w:lang w:eastAsia="ar-SA"/>
        </w:rPr>
      </w:pPr>
      <w:r w:rsidRPr="00C95193">
        <w:rPr>
          <w:rFonts w:ascii="Times New Roman" w:hAnsi="Times New Roman"/>
          <w:color w:val="000000"/>
          <w:kern w:val="2"/>
          <w:lang w:eastAsia="ar-SA"/>
        </w:rPr>
        <w:t>2. Zamawiający może w toku badania i oceny ofert żądać od Oferentów wyjaśnień dotyczących treści złożonych ofert.</w:t>
      </w:r>
    </w:p>
    <w:p w:rsidR="00353E6A" w:rsidRPr="00C95193" w:rsidRDefault="00353E6A" w:rsidP="00353E6A">
      <w:pPr>
        <w:widowControl w:val="0"/>
        <w:suppressAutoHyphens/>
        <w:spacing w:after="0" w:line="240" w:lineRule="auto"/>
        <w:ind w:left="284" w:hanging="284"/>
        <w:jc w:val="both"/>
        <w:rPr>
          <w:rFonts w:ascii="Times New Roman" w:hAnsi="Times New Roman"/>
          <w:color w:val="000000"/>
          <w:kern w:val="2"/>
          <w:lang w:eastAsia="ar-SA"/>
        </w:rPr>
      </w:pPr>
      <w:r w:rsidRPr="00C95193">
        <w:rPr>
          <w:rFonts w:ascii="Times New Roman" w:hAnsi="Times New Roman"/>
          <w:color w:val="000000"/>
          <w:kern w:val="2"/>
          <w:lang w:eastAsia="ar-SA"/>
        </w:rPr>
        <w:t xml:space="preserve">3. Zamawiający jest uprawniony do poprawienia w tekście oferty oczywistych omyłek pisarskich, niezwłocznie zawiadamiając o tym danego Oferenta. </w:t>
      </w:r>
    </w:p>
    <w:p w:rsidR="00353E6A" w:rsidRPr="00C95193" w:rsidRDefault="00353E6A" w:rsidP="00353E6A">
      <w:pPr>
        <w:widowControl w:val="0"/>
        <w:suppressAutoHyphens/>
        <w:spacing w:after="0" w:line="240" w:lineRule="auto"/>
        <w:ind w:left="284" w:hanging="284"/>
        <w:jc w:val="both"/>
        <w:rPr>
          <w:rFonts w:ascii="Times New Roman" w:hAnsi="Times New Roman"/>
          <w:color w:val="000000"/>
          <w:kern w:val="2"/>
          <w:lang w:eastAsia="ar-SA"/>
        </w:rPr>
      </w:pPr>
      <w:r w:rsidRPr="00C95193">
        <w:rPr>
          <w:rFonts w:ascii="Times New Roman" w:hAnsi="Times New Roman"/>
          <w:color w:val="000000"/>
          <w:kern w:val="2"/>
          <w:lang w:eastAsia="ar-SA"/>
        </w:rPr>
        <w:t>4. Zamawiający może wezwać Oferenta do uzupełnienia brakujących oświadczeń lub dokumentów lub poprawienia oświadczeń lub dokumentów zawierających błędy.</w:t>
      </w:r>
    </w:p>
    <w:p w:rsidR="00353E6A" w:rsidRPr="00C95193" w:rsidRDefault="00353E6A" w:rsidP="00353E6A">
      <w:pPr>
        <w:autoSpaceDE w:val="0"/>
        <w:autoSpaceDN w:val="0"/>
        <w:adjustRightInd w:val="0"/>
        <w:spacing w:after="0" w:line="240" w:lineRule="auto"/>
        <w:ind w:left="284" w:hanging="284"/>
        <w:jc w:val="both"/>
        <w:rPr>
          <w:rFonts w:ascii="Times New Roman" w:hAnsi="Times New Roman"/>
          <w:color w:val="000000"/>
        </w:rPr>
      </w:pPr>
      <w:r w:rsidRPr="00C95193">
        <w:rPr>
          <w:rFonts w:ascii="Times New Roman" w:hAnsi="Times New Roman"/>
          <w:color w:val="000000"/>
        </w:rPr>
        <w:t xml:space="preserve">5. Zamawiający odrzuci Ofertę jeżeli będzie ona zawierała cenę brutto wyższą niż kwota, którą dysponuje Realizator projektu na realizację usługi. Z tego tytułu Oferentom nie przysługują żadne roszczenia przeciwko Zamawiającemu. </w:t>
      </w:r>
    </w:p>
    <w:p w:rsidR="00353E6A" w:rsidRPr="00C95193" w:rsidRDefault="00353E6A" w:rsidP="00353E6A">
      <w:pPr>
        <w:shd w:val="clear" w:color="auto" w:fill="FFFFFF"/>
        <w:tabs>
          <w:tab w:val="left" w:pos="284"/>
        </w:tabs>
        <w:spacing w:after="0" w:line="240" w:lineRule="auto"/>
        <w:ind w:left="284" w:hanging="284"/>
        <w:jc w:val="both"/>
        <w:rPr>
          <w:rFonts w:ascii="Times New Roman" w:hAnsi="Times New Roman"/>
          <w:bCs/>
        </w:rPr>
      </w:pPr>
      <w:r w:rsidRPr="00C95193">
        <w:rPr>
          <w:rFonts w:ascii="Times New Roman" w:hAnsi="Times New Roman"/>
          <w:bCs/>
        </w:rPr>
        <w:t>6. Jeżeli cena w ofercie wydaje się rażąco niska w stosunku do przedmiotu zamówienia</w:t>
      </w:r>
      <w:r w:rsidRPr="00C95193">
        <w:rPr>
          <w:rFonts w:ascii="Times New Roman" w:hAnsi="Times New Roman"/>
          <w:bCs/>
        </w:rPr>
        <w:br/>
      </w:r>
      <w:r w:rsidRPr="00C95193">
        <w:rPr>
          <w:rFonts w:ascii="Times New Roman" w:hAnsi="Times New Roman"/>
          <w:shd w:val="clear" w:color="auto" w:fill="FFFFFF"/>
        </w:rPr>
        <w:t xml:space="preserve">i budzi wątpliwości Zamawiającego, co do możliwości wykonania przedmiotu </w:t>
      </w:r>
      <w:r w:rsidRPr="00C95193">
        <w:rPr>
          <w:rStyle w:val="Uwydatnienie"/>
          <w:rFonts w:ascii="Times New Roman" w:hAnsi="Times New Roman"/>
        </w:rPr>
        <w:t>zamówienia</w:t>
      </w:r>
      <w:r w:rsidRPr="00C95193">
        <w:rPr>
          <w:rFonts w:ascii="Times New Roman" w:hAnsi="Times New Roman"/>
          <w:shd w:val="clear" w:color="auto" w:fill="FFFFFF"/>
        </w:rPr>
        <w:t xml:space="preserve"> zgodnie z wymaganiami określonymi przez Zamawiającego lub wynikającymi z odrębnych przepisów,</w:t>
      </w:r>
      <w:r>
        <w:rPr>
          <w:rFonts w:ascii="Times New Roman" w:hAnsi="Times New Roman"/>
          <w:bCs/>
        </w:rPr>
        <w:t xml:space="preserve">  w </w:t>
      </w:r>
      <w:r w:rsidRPr="00C95193">
        <w:rPr>
          <w:rFonts w:ascii="Times New Roman" w:hAnsi="Times New Roman"/>
          <w:bCs/>
        </w:rPr>
        <w:t xml:space="preserve">szczególności jeżeli cena </w:t>
      </w:r>
      <w:r w:rsidRPr="00C95193">
        <w:rPr>
          <w:rFonts w:ascii="Times New Roman" w:hAnsi="Times New Roman"/>
          <w:shd w:val="clear" w:color="auto" w:fill="FFFFFF"/>
        </w:rPr>
        <w:t xml:space="preserve">jest niższa o 30% od wartości </w:t>
      </w:r>
      <w:r w:rsidRPr="00C95193">
        <w:rPr>
          <w:rStyle w:val="Uwydatnienie"/>
          <w:rFonts w:ascii="Times New Roman" w:hAnsi="Times New Roman"/>
        </w:rPr>
        <w:t>zamówienia</w:t>
      </w:r>
      <w:r w:rsidRPr="00C95193">
        <w:rPr>
          <w:rFonts w:ascii="Times New Roman" w:hAnsi="Times New Roman"/>
          <w:shd w:val="clear" w:color="auto" w:fill="FFFFFF"/>
        </w:rPr>
        <w:t xml:space="preserve"> lub średniej arytmetycznej cen wszystkich złożonych ofert, </w:t>
      </w:r>
      <w:r w:rsidRPr="00C95193">
        <w:rPr>
          <w:rFonts w:ascii="Times New Roman" w:hAnsi="Times New Roman"/>
          <w:bCs/>
        </w:rPr>
        <w:t>Zamawiający wzywa oferenta do złożenia wyjaśnień we wskazanym przez siebie terminie, w tym do przedstawienia dowodów na okoliczność, że oferta nie zawiera rażąco niskiej ceny.</w:t>
      </w:r>
    </w:p>
    <w:p w:rsidR="00353E6A" w:rsidRPr="00C95193" w:rsidRDefault="00353E6A" w:rsidP="00353E6A">
      <w:pPr>
        <w:shd w:val="clear" w:color="auto" w:fill="FFFFFF"/>
        <w:tabs>
          <w:tab w:val="left" w:pos="284"/>
        </w:tabs>
        <w:spacing w:after="0" w:line="240" w:lineRule="auto"/>
        <w:ind w:left="284" w:hanging="284"/>
        <w:jc w:val="both"/>
        <w:rPr>
          <w:rFonts w:ascii="Times New Roman" w:hAnsi="Times New Roman"/>
          <w:bCs/>
        </w:rPr>
      </w:pPr>
      <w:r w:rsidRPr="00C95193">
        <w:rPr>
          <w:rFonts w:ascii="Times New Roman" w:hAnsi="Times New Roman"/>
          <w:bCs/>
        </w:rPr>
        <w:t>7. Zamawiający odrzuca ofertę, jeżeli oferent, o którym mowa w</w:t>
      </w:r>
      <w:r>
        <w:rPr>
          <w:rFonts w:ascii="Times New Roman" w:hAnsi="Times New Roman"/>
          <w:bCs/>
        </w:rPr>
        <w:t xml:space="preserve"> ust. 6, nie złożył wyjaśnień w </w:t>
      </w:r>
      <w:r w:rsidRPr="00C95193">
        <w:rPr>
          <w:rFonts w:ascii="Times New Roman" w:hAnsi="Times New Roman"/>
          <w:bCs/>
        </w:rPr>
        <w:t>zakreślonym terminie albo jeżeli złożone wyjaśnienia wraz z przedstawionymi dowodami nie dają podstaw do stwierdzenia, że oferta nie zawiera rażąco niskiej ceny.</w:t>
      </w:r>
    </w:p>
    <w:p w:rsidR="00353E6A" w:rsidRPr="00C95193" w:rsidRDefault="00353E6A" w:rsidP="00353E6A">
      <w:pPr>
        <w:shd w:val="clear" w:color="auto" w:fill="FFFFFF"/>
        <w:spacing w:after="0" w:line="240" w:lineRule="auto"/>
        <w:ind w:left="284" w:hanging="284"/>
        <w:jc w:val="both"/>
        <w:rPr>
          <w:rFonts w:ascii="Times New Roman" w:hAnsi="Times New Roman"/>
          <w:bCs/>
          <w:color w:val="000000"/>
        </w:rPr>
      </w:pPr>
      <w:r w:rsidRPr="00C95193">
        <w:rPr>
          <w:rFonts w:ascii="Times New Roman" w:hAnsi="Times New Roman"/>
          <w:bCs/>
        </w:rPr>
        <w:t>8.</w:t>
      </w:r>
      <w:r w:rsidRPr="00C95193">
        <w:rPr>
          <w:rFonts w:ascii="Times New Roman" w:hAnsi="Times New Roman"/>
          <w:bCs/>
          <w:color w:val="000000"/>
        </w:rPr>
        <w:t xml:space="preserve"> Zamawiający nie może udzielać zamówienia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w:t>
      </w:r>
      <w:r>
        <w:rPr>
          <w:rFonts w:ascii="Times New Roman" w:hAnsi="Times New Roman"/>
          <w:bCs/>
          <w:color w:val="000000"/>
        </w:rPr>
        <w:t xml:space="preserve"> </w:t>
      </w:r>
      <w:r w:rsidRPr="00C95193">
        <w:rPr>
          <w:rFonts w:ascii="Times New Roman" w:hAnsi="Times New Roman"/>
          <w:bCs/>
          <w:color w:val="000000"/>
        </w:rPr>
        <w:t>a Wykonawcą, polegające w szczególności na:</w:t>
      </w:r>
    </w:p>
    <w:p w:rsidR="00353E6A" w:rsidRPr="00C95193" w:rsidRDefault="00353E6A" w:rsidP="00353E6A">
      <w:pPr>
        <w:shd w:val="clear" w:color="auto" w:fill="FFFFFF"/>
        <w:spacing w:after="0" w:line="240" w:lineRule="auto"/>
        <w:ind w:left="567"/>
        <w:rPr>
          <w:rFonts w:ascii="Times New Roman" w:hAnsi="Times New Roman"/>
          <w:bCs/>
          <w:color w:val="000000"/>
        </w:rPr>
      </w:pPr>
      <w:r w:rsidRPr="00C95193">
        <w:rPr>
          <w:rFonts w:ascii="Times New Roman" w:hAnsi="Times New Roman"/>
          <w:bCs/>
          <w:color w:val="000000"/>
        </w:rPr>
        <w:t>a) uczestniczeniu w spółce jako wspólnik spółki cywilnej lub spółki osobowej;</w:t>
      </w:r>
    </w:p>
    <w:p w:rsidR="00353E6A" w:rsidRPr="00C95193" w:rsidRDefault="00353E6A" w:rsidP="00353E6A">
      <w:pPr>
        <w:shd w:val="clear" w:color="auto" w:fill="FFFFFF"/>
        <w:spacing w:after="0" w:line="240" w:lineRule="auto"/>
        <w:ind w:firstLine="567"/>
        <w:rPr>
          <w:rFonts w:ascii="Times New Roman" w:hAnsi="Times New Roman"/>
          <w:bCs/>
          <w:color w:val="000000"/>
        </w:rPr>
      </w:pPr>
      <w:r w:rsidRPr="00C95193">
        <w:rPr>
          <w:rFonts w:ascii="Times New Roman" w:hAnsi="Times New Roman"/>
          <w:bCs/>
          <w:color w:val="000000"/>
        </w:rPr>
        <w:t>b) posiadaniu co najmniej 10 %</w:t>
      </w:r>
      <w:r w:rsidRPr="00C95193">
        <w:rPr>
          <w:rFonts w:ascii="Times New Roman" w:hAnsi="Times New Roman"/>
          <w:bCs/>
          <w:color w:val="FF0000"/>
        </w:rPr>
        <w:t xml:space="preserve">  </w:t>
      </w:r>
      <w:r w:rsidRPr="00C95193">
        <w:rPr>
          <w:rFonts w:ascii="Times New Roman" w:hAnsi="Times New Roman"/>
          <w:bCs/>
          <w:color w:val="000000"/>
        </w:rPr>
        <w:t>udziałów lub akcji;</w:t>
      </w:r>
    </w:p>
    <w:p w:rsidR="00353E6A" w:rsidRPr="00C95193" w:rsidRDefault="00353E6A" w:rsidP="00353E6A">
      <w:pPr>
        <w:shd w:val="clear" w:color="auto" w:fill="FFFFFF"/>
        <w:spacing w:after="0" w:line="240" w:lineRule="auto"/>
        <w:ind w:left="851" w:hanging="284"/>
        <w:rPr>
          <w:rFonts w:ascii="Times New Roman" w:hAnsi="Times New Roman"/>
          <w:bCs/>
          <w:color w:val="000000"/>
        </w:rPr>
      </w:pPr>
      <w:r w:rsidRPr="00C95193">
        <w:rPr>
          <w:rFonts w:ascii="Times New Roman" w:hAnsi="Times New Roman"/>
          <w:bCs/>
          <w:color w:val="000000"/>
        </w:rPr>
        <w:t>c) pełnieniu funkcji członka organu nadzorczego lub zarządzającego, prokurenta, pełnomocnika;</w:t>
      </w:r>
    </w:p>
    <w:p w:rsidR="00353E6A" w:rsidRPr="00C95193" w:rsidRDefault="00353E6A" w:rsidP="00353E6A">
      <w:pPr>
        <w:shd w:val="clear" w:color="auto" w:fill="FFFFFF"/>
        <w:spacing w:after="0" w:line="240" w:lineRule="auto"/>
        <w:ind w:left="851" w:hanging="284"/>
        <w:jc w:val="both"/>
        <w:rPr>
          <w:rFonts w:ascii="Times New Roman" w:hAnsi="Times New Roman"/>
          <w:bCs/>
          <w:color w:val="000000"/>
        </w:rPr>
      </w:pPr>
      <w:r w:rsidRPr="00C95193">
        <w:rPr>
          <w:rFonts w:ascii="Times New Roman" w:hAnsi="Times New Roman"/>
          <w:bCs/>
          <w:color w:val="000000"/>
        </w:rPr>
        <w:t>d) pozostawaniu w związku małżeńskim, w stosunku pokrewieństwa lub powinowactwa w  linii prostej, pokrewieństwa lub powinowactwa w linii bocznej do drugiego stopnia lub w  stosunku przysposobienia, opieki lub kurateli.</w:t>
      </w:r>
    </w:p>
    <w:p w:rsidR="00353E6A" w:rsidRPr="00C95193" w:rsidRDefault="00353E6A" w:rsidP="00353E6A">
      <w:pPr>
        <w:shd w:val="clear" w:color="auto" w:fill="FFFFFF"/>
        <w:spacing w:after="0" w:line="240" w:lineRule="auto"/>
        <w:jc w:val="both"/>
        <w:rPr>
          <w:rFonts w:ascii="Times New Roman" w:hAnsi="Times New Roman"/>
          <w:bCs/>
          <w:color w:val="000000"/>
        </w:rPr>
      </w:pPr>
    </w:p>
    <w:p w:rsidR="00353E6A" w:rsidRPr="00C95193" w:rsidRDefault="00353E6A" w:rsidP="00353E6A">
      <w:pPr>
        <w:spacing w:after="0" w:line="240" w:lineRule="auto"/>
        <w:contextualSpacing/>
        <w:jc w:val="both"/>
        <w:rPr>
          <w:rFonts w:ascii="Times New Roman" w:hAnsi="Times New Roman"/>
          <w:color w:val="000000"/>
        </w:rPr>
      </w:pPr>
      <w:r w:rsidRPr="00C95193">
        <w:rPr>
          <w:rFonts w:ascii="Times New Roman" w:hAnsi="Times New Roman"/>
          <w:color w:val="000000"/>
        </w:rPr>
        <w:t>Walutą, w jakiej będą prowadzone rozliczenia związane z realizacją niniejszego zamówienia jest PLN.</w:t>
      </w:r>
    </w:p>
    <w:p w:rsidR="00353E6A" w:rsidRDefault="00353E6A" w:rsidP="00353E6A">
      <w:pPr>
        <w:spacing w:after="0" w:line="240" w:lineRule="auto"/>
        <w:jc w:val="both"/>
        <w:rPr>
          <w:rFonts w:ascii="Times New Roman" w:hAnsi="Times New Roman"/>
          <w:b/>
          <w:bCs/>
          <w:color w:val="000000"/>
        </w:rPr>
      </w:pPr>
    </w:p>
    <w:p w:rsidR="00353E6A" w:rsidRDefault="00353E6A" w:rsidP="00353E6A">
      <w:pPr>
        <w:spacing w:after="0" w:line="240" w:lineRule="auto"/>
        <w:jc w:val="both"/>
        <w:rPr>
          <w:rFonts w:ascii="Times New Roman" w:hAnsi="Times New Roman"/>
          <w:b/>
          <w:bCs/>
          <w:color w:val="000000"/>
        </w:rPr>
      </w:pPr>
    </w:p>
    <w:p w:rsidR="00353E6A" w:rsidRDefault="00353E6A" w:rsidP="00353E6A">
      <w:pPr>
        <w:spacing w:after="0" w:line="240" w:lineRule="auto"/>
        <w:jc w:val="both"/>
        <w:rPr>
          <w:rFonts w:ascii="Times New Roman" w:hAnsi="Times New Roman"/>
          <w:b/>
          <w:bCs/>
          <w:color w:val="000000"/>
        </w:rPr>
      </w:pPr>
    </w:p>
    <w:p w:rsidR="00353E6A" w:rsidRDefault="00353E6A" w:rsidP="00353E6A">
      <w:pPr>
        <w:spacing w:after="0" w:line="240" w:lineRule="auto"/>
        <w:jc w:val="both"/>
        <w:rPr>
          <w:rFonts w:ascii="Times New Roman" w:hAnsi="Times New Roman"/>
          <w:b/>
          <w:bCs/>
          <w:color w:val="000000"/>
        </w:rPr>
      </w:pPr>
    </w:p>
    <w:p w:rsidR="00353E6A" w:rsidRDefault="00353E6A" w:rsidP="00353E6A">
      <w:pPr>
        <w:spacing w:after="0" w:line="240" w:lineRule="auto"/>
        <w:jc w:val="both"/>
        <w:rPr>
          <w:rFonts w:ascii="Times New Roman" w:hAnsi="Times New Roman"/>
          <w:b/>
          <w:bCs/>
          <w:color w:val="000000"/>
        </w:rPr>
      </w:pPr>
    </w:p>
    <w:p w:rsidR="00353E6A" w:rsidRPr="00C95193" w:rsidRDefault="00353E6A" w:rsidP="00353E6A">
      <w:pPr>
        <w:spacing w:after="0" w:line="240" w:lineRule="auto"/>
        <w:jc w:val="both"/>
        <w:rPr>
          <w:rFonts w:ascii="Times New Roman" w:hAnsi="Times New Roman"/>
          <w:b/>
          <w:bCs/>
          <w:color w:val="000000"/>
        </w:rPr>
      </w:pPr>
      <w:r w:rsidRPr="00C95193">
        <w:rPr>
          <w:rFonts w:ascii="Times New Roman" w:hAnsi="Times New Roman"/>
          <w:b/>
          <w:bCs/>
          <w:color w:val="000000"/>
        </w:rPr>
        <w:lastRenderedPageBreak/>
        <w:t>Kryteria oceny ofert i wyboru Wykonawcy:</w:t>
      </w:r>
    </w:p>
    <w:p w:rsidR="00353E6A" w:rsidRPr="00C95193" w:rsidRDefault="00353E6A" w:rsidP="00353E6A">
      <w:pPr>
        <w:spacing w:after="0" w:line="240" w:lineRule="auto"/>
        <w:jc w:val="both"/>
        <w:rPr>
          <w:rFonts w:ascii="Times New Roman" w:hAnsi="Times New Roman"/>
          <w:b/>
          <w:bCs/>
          <w:color w:val="000000"/>
        </w:rPr>
      </w:pPr>
    </w:p>
    <w:p w:rsidR="00353E6A" w:rsidRPr="00C95193" w:rsidRDefault="00353E6A" w:rsidP="00353E6A">
      <w:pPr>
        <w:spacing w:after="0" w:line="240" w:lineRule="auto"/>
        <w:jc w:val="both"/>
        <w:rPr>
          <w:rFonts w:ascii="Times New Roman" w:hAnsi="Times New Roman"/>
          <w:bCs/>
          <w:color w:val="000000"/>
        </w:rPr>
      </w:pPr>
      <w:r w:rsidRPr="00E2648F">
        <w:rPr>
          <w:rFonts w:ascii="Times New Roman" w:hAnsi="Times New Roman"/>
          <w:bCs/>
          <w:color w:val="000000"/>
        </w:rPr>
        <w:t>Oceniający przy</w:t>
      </w:r>
      <w:r>
        <w:rPr>
          <w:rFonts w:ascii="Times New Roman" w:hAnsi="Times New Roman"/>
          <w:bCs/>
          <w:color w:val="000000"/>
        </w:rPr>
        <w:t xml:space="preserve"> ocenie ofert bierze pod uwagę jeden czynnik</w:t>
      </w:r>
      <w:r w:rsidRPr="00E2648F">
        <w:rPr>
          <w:rFonts w:ascii="Times New Roman" w:hAnsi="Times New Roman"/>
          <w:bCs/>
          <w:color w:val="000000"/>
        </w:rPr>
        <w:t>:</w:t>
      </w:r>
      <w:r w:rsidRPr="00C95193">
        <w:rPr>
          <w:rFonts w:ascii="Times New Roman" w:hAnsi="Times New Roman"/>
          <w:bCs/>
          <w:color w:val="000000"/>
        </w:rPr>
        <w:t xml:space="preserve"> </w:t>
      </w:r>
    </w:p>
    <w:p w:rsidR="00353E6A" w:rsidRPr="00C95193" w:rsidRDefault="00353E6A" w:rsidP="00353E6A">
      <w:pPr>
        <w:spacing w:after="0" w:line="240" w:lineRule="auto"/>
        <w:jc w:val="both"/>
        <w:rPr>
          <w:rFonts w:ascii="Times New Roman" w:hAnsi="Times New Roman"/>
          <w:bCs/>
          <w:color w:val="000000"/>
        </w:rPr>
      </w:pPr>
    </w:p>
    <w:p w:rsidR="00353E6A" w:rsidRPr="00C95193" w:rsidRDefault="00353E6A" w:rsidP="00353E6A">
      <w:pPr>
        <w:spacing w:after="0" w:line="240" w:lineRule="auto"/>
        <w:jc w:val="both"/>
        <w:rPr>
          <w:rFonts w:ascii="Times New Roman" w:hAnsi="Times New Roman"/>
          <w:b/>
          <w:bCs/>
          <w:color w:val="000000"/>
        </w:rPr>
      </w:pPr>
      <w:r>
        <w:rPr>
          <w:rFonts w:ascii="Times New Roman" w:hAnsi="Times New Roman"/>
          <w:b/>
          <w:bCs/>
          <w:color w:val="000000"/>
        </w:rPr>
        <w:t>1</w:t>
      </w:r>
      <w:r w:rsidRPr="00C95193">
        <w:rPr>
          <w:rFonts w:ascii="Times New Roman" w:hAnsi="Times New Roman"/>
          <w:b/>
          <w:bCs/>
          <w:color w:val="000000"/>
        </w:rPr>
        <w:t xml:space="preserve">. Cenę, za </w:t>
      </w:r>
      <w:r>
        <w:rPr>
          <w:rFonts w:ascii="Times New Roman" w:hAnsi="Times New Roman"/>
          <w:bCs/>
          <w:color w:val="000000"/>
        </w:rPr>
        <w:t>która można przyznać maks. 10</w:t>
      </w:r>
      <w:r w:rsidRPr="00C95193">
        <w:rPr>
          <w:rFonts w:ascii="Times New Roman" w:hAnsi="Times New Roman"/>
          <w:bCs/>
          <w:color w:val="000000"/>
        </w:rPr>
        <w:t xml:space="preserve">0 punktów. Najwięcej punktów zostanie przyznane ofercie tego wykonawcy, który zaoferuje </w:t>
      </w:r>
      <w:r w:rsidRPr="00C95193">
        <w:rPr>
          <w:rFonts w:ascii="Times New Roman" w:hAnsi="Times New Roman"/>
          <w:b/>
          <w:bCs/>
          <w:color w:val="000000"/>
        </w:rPr>
        <w:t>najniższą cenę.</w:t>
      </w:r>
    </w:p>
    <w:p w:rsidR="00353E6A" w:rsidRPr="00C95193" w:rsidRDefault="00353E6A" w:rsidP="00353E6A">
      <w:pPr>
        <w:autoSpaceDE w:val="0"/>
        <w:autoSpaceDN w:val="0"/>
        <w:adjustRightInd w:val="0"/>
        <w:spacing w:after="0" w:line="240" w:lineRule="auto"/>
        <w:jc w:val="both"/>
        <w:rPr>
          <w:rFonts w:ascii="Times New Roman" w:hAnsi="Times New Roman"/>
          <w:color w:val="000000"/>
        </w:rPr>
      </w:pPr>
    </w:p>
    <w:p w:rsidR="00353E6A" w:rsidRPr="00C95193" w:rsidRDefault="00353E6A" w:rsidP="00353E6A">
      <w:pPr>
        <w:autoSpaceDE w:val="0"/>
        <w:autoSpaceDN w:val="0"/>
        <w:adjustRightInd w:val="0"/>
        <w:spacing w:after="0" w:line="240" w:lineRule="auto"/>
        <w:rPr>
          <w:rFonts w:ascii="Times New Roman" w:hAnsi="Times New Roman"/>
          <w:color w:val="000000"/>
        </w:rPr>
      </w:pPr>
      <w:r w:rsidRPr="00C95193">
        <w:rPr>
          <w:rFonts w:ascii="Times New Roman" w:hAnsi="Times New Roman"/>
          <w:color w:val="000000"/>
        </w:rPr>
        <w:t>Zamawiający oceni oferty wg. następującego wzoru:</w:t>
      </w:r>
    </w:p>
    <w:p w:rsidR="00353E6A" w:rsidRPr="00C95193" w:rsidRDefault="00353E6A" w:rsidP="00353E6A">
      <w:pPr>
        <w:autoSpaceDE w:val="0"/>
        <w:autoSpaceDN w:val="0"/>
        <w:adjustRightInd w:val="0"/>
        <w:spacing w:after="0" w:line="240" w:lineRule="auto"/>
        <w:rPr>
          <w:rFonts w:ascii="Times New Roman" w:hAnsi="Times New Roman"/>
          <w:color w:val="000000"/>
        </w:rPr>
      </w:pPr>
    </w:p>
    <w:p w:rsidR="00353E6A" w:rsidRPr="00C95193" w:rsidRDefault="00353E6A" w:rsidP="00353E6A">
      <w:pPr>
        <w:autoSpaceDE w:val="0"/>
        <w:autoSpaceDN w:val="0"/>
        <w:adjustRightInd w:val="0"/>
        <w:spacing w:after="0" w:line="240" w:lineRule="auto"/>
        <w:rPr>
          <w:rFonts w:ascii="Times New Roman" w:hAnsi="Times New Roman"/>
          <w:color w:val="000000"/>
        </w:rPr>
      </w:pPr>
      <w:r w:rsidRPr="00C95193">
        <w:rPr>
          <w:rFonts w:ascii="Times New Roman" w:hAnsi="Times New Roman"/>
          <w:color w:val="000000"/>
        </w:rPr>
        <w:t>Najni</w:t>
      </w:r>
      <w:r w:rsidRPr="00C95193">
        <w:rPr>
          <w:rFonts w:ascii="Times New Roman" w:eastAsia="TimesNewRoman" w:hAnsi="Times New Roman"/>
          <w:color w:val="000000"/>
        </w:rPr>
        <w:t>ż</w:t>
      </w:r>
      <w:r w:rsidRPr="00C95193">
        <w:rPr>
          <w:rFonts w:ascii="Times New Roman" w:hAnsi="Times New Roman"/>
          <w:color w:val="000000"/>
        </w:rPr>
        <w:t>sza oferowana cena brutto</w:t>
      </w:r>
    </w:p>
    <w:p w:rsidR="00353E6A" w:rsidRPr="00C95193" w:rsidRDefault="00353E6A" w:rsidP="00353E6A">
      <w:pPr>
        <w:autoSpaceDE w:val="0"/>
        <w:autoSpaceDN w:val="0"/>
        <w:adjustRightInd w:val="0"/>
        <w:spacing w:after="0" w:line="240" w:lineRule="auto"/>
        <w:rPr>
          <w:rFonts w:ascii="Times New Roman" w:hAnsi="Times New Roman"/>
          <w:color w:val="000000"/>
        </w:rPr>
      </w:pPr>
      <w:r w:rsidRPr="00C95193">
        <w:rPr>
          <w:rFonts w:ascii="Times New Roman" w:hAnsi="Times New Roman"/>
          <w:color w:val="000000"/>
        </w:rPr>
        <w:t>----------------------</w:t>
      </w:r>
      <w:r>
        <w:rPr>
          <w:rFonts w:ascii="Times New Roman" w:hAnsi="Times New Roman"/>
          <w:color w:val="000000"/>
        </w:rPr>
        <w:t>---------------------------- x 10</w:t>
      </w:r>
      <w:r w:rsidRPr="00C95193">
        <w:rPr>
          <w:rFonts w:ascii="Times New Roman" w:hAnsi="Times New Roman"/>
          <w:color w:val="000000"/>
        </w:rPr>
        <w:t>0 = punktacja ceny oferty.</w:t>
      </w:r>
    </w:p>
    <w:p w:rsidR="00353E6A" w:rsidRPr="00C95193" w:rsidRDefault="00353E6A" w:rsidP="00353E6A">
      <w:pPr>
        <w:autoSpaceDE w:val="0"/>
        <w:autoSpaceDN w:val="0"/>
        <w:adjustRightInd w:val="0"/>
        <w:spacing w:after="0" w:line="240" w:lineRule="auto"/>
        <w:rPr>
          <w:rFonts w:ascii="Times New Roman" w:hAnsi="Times New Roman"/>
          <w:color w:val="000000"/>
        </w:rPr>
      </w:pPr>
      <w:r w:rsidRPr="00C95193">
        <w:rPr>
          <w:rFonts w:ascii="Times New Roman" w:hAnsi="Times New Roman"/>
          <w:color w:val="000000"/>
        </w:rPr>
        <w:t>Cena</w:t>
      </w:r>
      <w:r>
        <w:rPr>
          <w:rFonts w:ascii="Times New Roman" w:hAnsi="Times New Roman"/>
          <w:color w:val="000000"/>
        </w:rPr>
        <w:t xml:space="preserve"> badanej oferty brutto max. – 10</w:t>
      </w:r>
      <w:r w:rsidRPr="00C95193">
        <w:rPr>
          <w:rFonts w:ascii="Times New Roman" w:hAnsi="Times New Roman"/>
          <w:color w:val="000000"/>
        </w:rPr>
        <w:t>0 pkt.</w:t>
      </w:r>
    </w:p>
    <w:p w:rsidR="00353E6A" w:rsidRPr="00C95193" w:rsidRDefault="00353E6A" w:rsidP="00353E6A">
      <w:pPr>
        <w:autoSpaceDE w:val="0"/>
        <w:autoSpaceDN w:val="0"/>
        <w:adjustRightInd w:val="0"/>
        <w:spacing w:after="0" w:line="240" w:lineRule="auto"/>
        <w:rPr>
          <w:rFonts w:ascii="Times New Roman" w:hAnsi="Times New Roman"/>
          <w:color w:val="000000"/>
        </w:rPr>
      </w:pPr>
    </w:p>
    <w:p w:rsidR="00353E6A" w:rsidRPr="00C95193" w:rsidRDefault="00353E6A" w:rsidP="00353E6A">
      <w:pPr>
        <w:autoSpaceDE w:val="0"/>
        <w:autoSpaceDN w:val="0"/>
        <w:adjustRightInd w:val="0"/>
        <w:spacing w:after="0" w:line="240" w:lineRule="auto"/>
        <w:jc w:val="both"/>
        <w:rPr>
          <w:rFonts w:ascii="Times New Roman" w:hAnsi="Times New Roman"/>
          <w:color w:val="000000"/>
        </w:rPr>
      </w:pPr>
      <w:r w:rsidRPr="00C95193">
        <w:rPr>
          <w:rFonts w:ascii="Times New Roman" w:hAnsi="Times New Roman"/>
          <w:color w:val="000000"/>
        </w:rPr>
        <w:t>Wybrana zostanie oferta tego wykonawcy, która uzyska łącznie najwyższą liczbę punktów.</w:t>
      </w:r>
    </w:p>
    <w:p w:rsidR="00353E6A" w:rsidRPr="00C95193" w:rsidRDefault="00353E6A" w:rsidP="00353E6A">
      <w:pPr>
        <w:autoSpaceDE w:val="0"/>
        <w:autoSpaceDN w:val="0"/>
        <w:adjustRightInd w:val="0"/>
        <w:spacing w:after="0" w:line="240" w:lineRule="auto"/>
        <w:jc w:val="both"/>
        <w:rPr>
          <w:rFonts w:ascii="Times New Roman" w:hAnsi="Times New Roman"/>
          <w:color w:val="000000"/>
        </w:rPr>
      </w:pPr>
    </w:p>
    <w:p w:rsidR="00353E6A" w:rsidRPr="00C95193" w:rsidRDefault="00353E6A" w:rsidP="00353E6A">
      <w:pPr>
        <w:shd w:val="clear" w:color="auto" w:fill="FFFFFF"/>
        <w:spacing w:after="0" w:line="240" w:lineRule="auto"/>
        <w:jc w:val="both"/>
        <w:rPr>
          <w:rFonts w:ascii="Times New Roman" w:hAnsi="Times New Roman"/>
          <w:b/>
          <w:bCs/>
          <w:color w:val="000000"/>
        </w:rPr>
      </w:pPr>
      <w:r w:rsidRPr="00C95193">
        <w:rPr>
          <w:rFonts w:ascii="Times New Roman" w:hAnsi="Times New Roman"/>
          <w:b/>
          <w:bCs/>
          <w:color w:val="000000"/>
        </w:rPr>
        <w:t xml:space="preserve">Wyniki dokonanego wyboru zostaną przekazane oferentom telefonicznie lub mailowo. </w:t>
      </w:r>
    </w:p>
    <w:p w:rsidR="00353E6A" w:rsidRPr="00C95193" w:rsidRDefault="00353E6A" w:rsidP="00353E6A">
      <w:pPr>
        <w:shd w:val="clear" w:color="auto" w:fill="FFFFFF"/>
        <w:spacing w:after="0" w:line="240" w:lineRule="auto"/>
        <w:jc w:val="both"/>
        <w:rPr>
          <w:rFonts w:ascii="Times New Roman" w:hAnsi="Times New Roman"/>
          <w:b/>
          <w:bCs/>
          <w:color w:val="000000"/>
        </w:rPr>
      </w:pPr>
    </w:p>
    <w:p w:rsidR="00353E6A" w:rsidRPr="00C95193" w:rsidRDefault="00353E6A" w:rsidP="00353E6A">
      <w:pPr>
        <w:shd w:val="clear" w:color="auto" w:fill="FFFFFF"/>
        <w:spacing w:after="225" w:line="240" w:lineRule="auto"/>
        <w:jc w:val="both"/>
        <w:rPr>
          <w:rFonts w:ascii="Times New Roman" w:hAnsi="Times New Roman"/>
          <w:bCs/>
          <w:color w:val="000000"/>
        </w:rPr>
      </w:pPr>
      <w:r w:rsidRPr="00C95193">
        <w:rPr>
          <w:rFonts w:ascii="Times New Roman" w:hAnsi="Times New Roman"/>
          <w:bCs/>
          <w:color w:val="000000"/>
        </w:rPr>
        <w:t>Oferent powinien sporządzić jedną ofertę cenową (zgodnie ze wzorem formularza stanowiąc</w:t>
      </w:r>
      <w:r w:rsidR="00495879">
        <w:rPr>
          <w:rFonts w:ascii="Times New Roman" w:hAnsi="Times New Roman"/>
          <w:bCs/>
          <w:color w:val="000000"/>
        </w:rPr>
        <w:t>ym załącznik nr 2</w:t>
      </w:r>
      <w:r>
        <w:rPr>
          <w:rFonts w:ascii="Times New Roman" w:hAnsi="Times New Roman"/>
          <w:bCs/>
          <w:color w:val="000000"/>
        </w:rPr>
        <w:t xml:space="preserve"> do zapytania</w:t>
      </w:r>
      <w:r w:rsidRPr="00C95193">
        <w:rPr>
          <w:rFonts w:ascii="Times New Roman" w:hAnsi="Times New Roman"/>
          <w:bCs/>
          <w:color w:val="000000"/>
        </w:rPr>
        <w:t>). Oferent może przed upływem terminu składania ofert zmienić lub wymienić swoją ofertę. Zamawiający może żądać od Oferentów dodatkowych wyjaśnień dotyczących złożonej oferty.</w:t>
      </w:r>
    </w:p>
    <w:p w:rsidR="00353E6A" w:rsidRPr="00C95193" w:rsidRDefault="00353E6A" w:rsidP="00353E6A">
      <w:pPr>
        <w:shd w:val="clear" w:color="auto" w:fill="FFFFFF"/>
        <w:spacing w:after="225" w:line="240" w:lineRule="auto"/>
        <w:jc w:val="both"/>
        <w:rPr>
          <w:rFonts w:ascii="Times New Roman" w:hAnsi="Times New Roman"/>
          <w:bCs/>
        </w:rPr>
      </w:pPr>
      <w:r w:rsidRPr="00C95193">
        <w:rPr>
          <w:rFonts w:ascii="Times New Roman" w:hAnsi="Times New Roman"/>
          <w:bCs/>
        </w:rPr>
        <w:t>Do oferty należy również doł</w:t>
      </w:r>
      <w:r w:rsidR="00495879">
        <w:rPr>
          <w:rFonts w:ascii="Times New Roman" w:hAnsi="Times New Roman"/>
          <w:bCs/>
        </w:rPr>
        <w:t>ączyć uzupełniony załącznik nr 3</w:t>
      </w:r>
      <w:r w:rsidRPr="00C95193">
        <w:rPr>
          <w:rFonts w:ascii="Times New Roman" w:hAnsi="Times New Roman"/>
          <w:bCs/>
        </w:rPr>
        <w:t xml:space="preserve"> oraz wypis z właściwego rejestru (KRS, CEIDG, itp.). </w:t>
      </w:r>
    </w:p>
    <w:p w:rsidR="00353E6A" w:rsidRPr="00C95193" w:rsidRDefault="00353E6A" w:rsidP="00353E6A">
      <w:pPr>
        <w:widowControl w:val="0"/>
        <w:suppressAutoHyphens/>
        <w:spacing w:after="0" w:line="240" w:lineRule="auto"/>
        <w:jc w:val="both"/>
        <w:rPr>
          <w:rFonts w:ascii="Times New Roman" w:hAnsi="Times New Roman"/>
          <w:b/>
          <w:bCs/>
          <w:color w:val="000000"/>
          <w:kern w:val="2"/>
          <w:lang w:eastAsia="ar-SA"/>
        </w:rPr>
      </w:pPr>
      <w:r w:rsidRPr="00C95193">
        <w:rPr>
          <w:rFonts w:ascii="Times New Roman" w:hAnsi="Times New Roman"/>
          <w:b/>
          <w:bCs/>
          <w:color w:val="000000"/>
          <w:kern w:val="2"/>
          <w:lang w:eastAsia="ar-SA"/>
        </w:rPr>
        <w:t>Zawiadomienie o wybraniu zwycięskiej oferty. Zawarcie umowy.</w:t>
      </w:r>
    </w:p>
    <w:p w:rsidR="00353E6A" w:rsidRPr="00C95193" w:rsidRDefault="00353E6A" w:rsidP="00353E6A">
      <w:pPr>
        <w:widowControl w:val="0"/>
        <w:suppressAutoHyphens/>
        <w:spacing w:after="0" w:line="240" w:lineRule="auto"/>
        <w:jc w:val="both"/>
        <w:rPr>
          <w:rFonts w:ascii="Times New Roman" w:hAnsi="Times New Roman"/>
          <w:b/>
          <w:bCs/>
          <w:color w:val="000000"/>
          <w:kern w:val="2"/>
          <w:lang w:eastAsia="ar-SA"/>
        </w:rPr>
      </w:pPr>
    </w:p>
    <w:p w:rsidR="00353E6A" w:rsidRPr="002E63D0" w:rsidRDefault="00353E6A" w:rsidP="00353E6A">
      <w:pPr>
        <w:widowControl w:val="0"/>
        <w:numPr>
          <w:ilvl w:val="0"/>
          <w:numId w:val="4"/>
        </w:numPr>
        <w:suppressAutoHyphens/>
        <w:spacing w:after="0" w:line="240" w:lineRule="auto"/>
        <w:jc w:val="both"/>
        <w:rPr>
          <w:rFonts w:ascii="Times New Roman" w:hAnsi="Times New Roman"/>
          <w:color w:val="000000"/>
          <w:kern w:val="2"/>
          <w:lang w:eastAsia="ar-SA"/>
        </w:rPr>
      </w:pPr>
      <w:r w:rsidRPr="00C95193">
        <w:rPr>
          <w:rFonts w:ascii="Times New Roman" w:hAnsi="Times New Roman"/>
          <w:color w:val="000000"/>
          <w:kern w:val="2"/>
          <w:lang w:eastAsia="ar-SA"/>
        </w:rPr>
        <w:t>Realizator projektu zawiadamia wszystkich Oferentów, którzy złożyli oferty o  wyborze najkorzystniejszej oferty.</w:t>
      </w:r>
    </w:p>
    <w:p w:rsidR="00353E6A" w:rsidRDefault="00353E6A" w:rsidP="00353E6A">
      <w:pPr>
        <w:widowControl w:val="0"/>
        <w:numPr>
          <w:ilvl w:val="0"/>
          <w:numId w:val="4"/>
        </w:numPr>
        <w:suppressAutoHyphens/>
        <w:spacing w:after="0" w:line="240" w:lineRule="auto"/>
        <w:jc w:val="both"/>
        <w:rPr>
          <w:rFonts w:ascii="Times New Roman" w:hAnsi="Times New Roman"/>
          <w:color w:val="000000"/>
          <w:kern w:val="2"/>
          <w:lang w:eastAsia="ar-SA"/>
        </w:rPr>
      </w:pPr>
      <w:r w:rsidRPr="00C95193">
        <w:rPr>
          <w:rFonts w:ascii="Times New Roman" w:hAnsi="Times New Roman"/>
          <w:color w:val="000000"/>
          <w:kern w:val="2"/>
          <w:lang w:eastAsia="ar-SA"/>
        </w:rPr>
        <w:t>Niezwłocznie po wyborze najkorzystniejszej oferty Realizator projektu podpisuje umowę z wybranym Oferentem.</w:t>
      </w:r>
    </w:p>
    <w:p w:rsidR="00353E6A" w:rsidRPr="002E63D0" w:rsidRDefault="00353E6A" w:rsidP="00353E6A">
      <w:pPr>
        <w:widowControl w:val="0"/>
        <w:suppressAutoHyphens/>
        <w:spacing w:after="0" w:line="240" w:lineRule="auto"/>
        <w:ind w:left="720"/>
        <w:jc w:val="both"/>
        <w:rPr>
          <w:rFonts w:ascii="Times New Roman" w:hAnsi="Times New Roman"/>
          <w:color w:val="000000"/>
          <w:kern w:val="2"/>
          <w:lang w:eastAsia="ar-SA"/>
        </w:rPr>
      </w:pPr>
    </w:p>
    <w:p w:rsidR="00353E6A" w:rsidRPr="00C95193" w:rsidRDefault="00353E6A" w:rsidP="00353E6A">
      <w:pPr>
        <w:spacing w:line="240" w:lineRule="auto"/>
        <w:jc w:val="both"/>
        <w:rPr>
          <w:rFonts w:ascii="Times New Roman" w:hAnsi="Times New Roman"/>
          <w:b/>
        </w:rPr>
      </w:pPr>
      <w:r w:rsidRPr="00C95193">
        <w:rPr>
          <w:rFonts w:ascii="Times New Roman" w:hAnsi="Times New Roman"/>
          <w:b/>
        </w:rPr>
        <w:t>Oferty wg wzoru podanego w załączeniu należy składać osobiście lub za pośrednictwem operatora pocztowego/kuriera, na adres Zamawiającego – Stowarzyszenia</w:t>
      </w:r>
      <w:r>
        <w:rPr>
          <w:rFonts w:ascii="Times New Roman" w:hAnsi="Times New Roman"/>
          <w:b/>
        </w:rPr>
        <w:t xml:space="preserve"> Wsparcie Społeczne „Ja</w:t>
      </w:r>
      <w:r w:rsidRPr="00C95193">
        <w:rPr>
          <w:rFonts w:ascii="Times New Roman" w:hAnsi="Times New Roman"/>
          <w:b/>
        </w:rPr>
        <w:t xml:space="preserve">-Ty-My” ul. 28 Pułku Strzelców Kaniowskich 71/73, 90-558 Łódź. Koperta z dopiskiem </w:t>
      </w:r>
      <w:r w:rsidRPr="00E26E9F">
        <w:rPr>
          <w:rFonts w:ascii="Times New Roman" w:hAnsi="Times New Roman"/>
          <w:b/>
        </w:rPr>
        <w:t>„Oferta prace remontowo-budowlane w ZAZ w Łowiczu”</w:t>
      </w:r>
      <w:r>
        <w:rPr>
          <w:rFonts w:ascii="Times New Roman" w:hAnsi="Times New Roman"/>
          <w:b/>
        </w:rPr>
        <w:t xml:space="preserve"> lub mailowo na adres: </w:t>
      </w:r>
      <w:hyperlink r:id="rId10" w:history="1">
        <w:r w:rsidRPr="001F3A0E">
          <w:rPr>
            <w:rStyle w:val="Hipercze"/>
            <w:rFonts w:ascii="Times New Roman" w:hAnsi="Times New Roman"/>
            <w:b/>
          </w:rPr>
          <w:t>tmusielski@wsparciespoleczne.pl</w:t>
        </w:r>
      </w:hyperlink>
      <w:r>
        <w:rPr>
          <w:rFonts w:ascii="Times New Roman" w:hAnsi="Times New Roman"/>
          <w:b/>
        </w:rPr>
        <w:t xml:space="preserve"> </w:t>
      </w:r>
    </w:p>
    <w:p w:rsidR="00353E6A" w:rsidRPr="00C95193" w:rsidRDefault="00353E6A" w:rsidP="00353E6A">
      <w:pPr>
        <w:spacing w:line="240" w:lineRule="auto"/>
        <w:jc w:val="both"/>
        <w:rPr>
          <w:rFonts w:ascii="Times New Roman" w:hAnsi="Times New Roman"/>
        </w:rPr>
      </w:pPr>
      <w:r w:rsidRPr="00C95193">
        <w:rPr>
          <w:rFonts w:ascii="Times New Roman" w:hAnsi="Times New Roman"/>
        </w:rPr>
        <w:t xml:space="preserve">Termin składania ofert upływa </w:t>
      </w:r>
      <w:r>
        <w:rPr>
          <w:rFonts w:ascii="Times New Roman" w:hAnsi="Times New Roman"/>
          <w:b/>
        </w:rPr>
        <w:t>29</w:t>
      </w:r>
      <w:r w:rsidRPr="00A47415">
        <w:rPr>
          <w:rFonts w:ascii="Times New Roman" w:hAnsi="Times New Roman"/>
          <w:b/>
        </w:rPr>
        <w:t>.11.2016 r. o godz. 15:00</w:t>
      </w:r>
      <w:r w:rsidRPr="00C95193">
        <w:rPr>
          <w:rFonts w:ascii="Times New Roman" w:hAnsi="Times New Roman"/>
          <w:b/>
        </w:rPr>
        <w:t xml:space="preserve"> </w:t>
      </w:r>
      <w:r w:rsidRPr="00C95193">
        <w:rPr>
          <w:rFonts w:ascii="Times New Roman" w:hAnsi="Times New Roman"/>
        </w:rPr>
        <w:t>(</w:t>
      </w:r>
      <w:r w:rsidRPr="00E2648F">
        <w:rPr>
          <w:rFonts w:ascii="Times New Roman" w:hAnsi="Times New Roman"/>
          <w:u w:val="single"/>
        </w:rPr>
        <w:t>UWAGA! w przypadku wysłania pocztą/kurierem liczy się data wpływu do sekretariatu Zamawiającego,</w:t>
      </w:r>
      <w:r>
        <w:rPr>
          <w:rFonts w:ascii="Times New Roman" w:hAnsi="Times New Roman"/>
          <w:u w:val="single"/>
        </w:rPr>
        <w:t xml:space="preserve"> </w:t>
      </w:r>
      <w:r w:rsidRPr="00E2648F">
        <w:rPr>
          <w:rFonts w:ascii="Times New Roman" w:hAnsi="Times New Roman"/>
          <w:u w:val="single"/>
        </w:rPr>
        <w:t>a nie data nadania</w:t>
      </w:r>
      <w:r w:rsidRPr="00C95193">
        <w:rPr>
          <w:rFonts w:ascii="Times New Roman" w:hAnsi="Times New Roman"/>
        </w:rPr>
        <w:t xml:space="preserve">). </w:t>
      </w:r>
    </w:p>
    <w:p w:rsidR="00353E6A" w:rsidRPr="00C95193" w:rsidRDefault="00353E6A" w:rsidP="00353E6A">
      <w:pPr>
        <w:spacing w:line="240" w:lineRule="auto"/>
        <w:jc w:val="both"/>
        <w:rPr>
          <w:rFonts w:ascii="Times New Roman" w:hAnsi="Times New Roman"/>
        </w:rPr>
      </w:pPr>
      <w:r w:rsidRPr="00C95193">
        <w:rPr>
          <w:rFonts w:ascii="Times New Roman" w:hAnsi="Times New Roman"/>
        </w:rPr>
        <w:t>Niniejsze zapytanie nie stanowi oferty w myśl art. 66 Kodeksu Cywilnego, jak również nie jest ogłoszeniem w rozumieniu ustawy Prawo zamówień publicznych.</w:t>
      </w:r>
    </w:p>
    <w:p w:rsidR="00353E6A" w:rsidRPr="00C95193" w:rsidRDefault="00353E6A" w:rsidP="00353E6A">
      <w:pPr>
        <w:spacing w:line="240" w:lineRule="auto"/>
        <w:jc w:val="both"/>
        <w:rPr>
          <w:rFonts w:ascii="Times New Roman" w:hAnsi="Times New Roman"/>
        </w:rPr>
      </w:pPr>
      <w:r w:rsidRPr="00C95193">
        <w:rPr>
          <w:rFonts w:ascii="Times New Roman" w:hAnsi="Times New Roman"/>
        </w:rPr>
        <w:t>Wszelkich dodat</w:t>
      </w:r>
      <w:r>
        <w:rPr>
          <w:rFonts w:ascii="Times New Roman" w:hAnsi="Times New Roman"/>
        </w:rPr>
        <w:t xml:space="preserve">kowych informacji udziela – </w:t>
      </w:r>
      <w:r w:rsidRPr="00A47415">
        <w:rPr>
          <w:rFonts w:ascii="Times New Roman" w:hAnsi="Times New Roman"/>
        </w:rPr>
        <w:t xml:space="preserve">Pan </w:t>
      </w:r>
      <w:r>
        <w:rPr>
          <w:rFonts w:ascii="Times New Roman" w:hAnsi="Times New Roman"/>
        </w:rPr>
        <w:t xml:space="preserve">Tomasz Musielski </w:t>
      </w:r>
      <w:r w:rsidRPr="00A47415">
        <w:rPr>
          <w:rFonts w:ascii="Times New Roman" w:hAnsi="Times New Roman"/>
        </w:rPr>
        <w:t>(</w:t>
      </w:r>
      <w:hyperlink r:id="rId11" w:history="1">
        <w:r w:rsidRPr="001F3A0E">
          <w:rPr>
            <w:rStyle w:val="Hipercze"/>
            <w:rFonts w:ascii="Times New Roman" w:hAnsi="Times New Roman"/>
          </w:rPr>
          <w:t>tmusielski@wsparciespoleczne.pl</w:t>
        </w:r>
      </w:hyperlink>
      <w:r>
        <w:t xml:space="preserve"> </w:t>
      </w:r>
      <w:r w:rsidRPr="00E26E9F">
        <w:rPr>
          <w:rFonts w:ascii="Times New Roman" w:hAnsi="Times New Roman"/>
        </w:rPr>
        <w:t xml:space="preserve">lub </w:t>
      </w:r>
      <w:hyperlink r:id="rId12" w:history="1">
        <w:r w:rsidRPr="00E26E9F">
          <w:rPr>
            <w:rStyle w:val="Hipercze"/>
            <w:rFonts w:ascii="Times New Roman" w:hAnsi="Times New Roman"/>
          </w:rPr>
          <w:t>tmusielski@gmail.com</w:t>
        </w:r>
      </w:hyperlink>
      <w:r>
        <w:t xml:space="preserve"> </w:t>
      </w:r>
      <w:r>
        <w:rPr>
          <w:rFonts w:ascii="Times New Roman" w:hAnsi="Times New Roman"/>
        </w:rPr>
        <w:t xml:space="preserve">), tel. 695 14 </w:t>
      </w:r>
      <w:proofErr w:type="spellStart"/>
      <w:r>
        <w:rPr>
          <w:rFonts w:ascii="Times New Roman" w:hAnsi="Times New Roman"/>
        </w:rPr>
        <w:t>14</w:t>
      </w:r>
      <w:proofErr w:type="spellEnd"/>
      <w:r>
        <w:rPr>
          <w:rFonts w:ascii="Times New Roman" w:hAnsi="Times New Roman"/>
        </w:rPr>
        <w:t xml:space="preserve"> 06</w:t>
      </w:r>
      <w:r w:rsidRPr="00A47415">
        <w:rPr>
          <w:rFonts w:ascii="Times New Roman" w:hAnsi="Times New Roman"/>
        </w:rPr>
        <w:t>.</w:t>
      </w:r>
    </w:p>
    <w:p w:rsidR="00353E6A" w:rsidRPr="00495879" w:rsidRDefault="00353E6A" w:rsidP="00495879">
      <w:pPr>
        <w:spacing w:after="0" w:line="240" w:lineRule="auto"/>
        <w:jc w:val="both"/>
        <w:rPr>
          <w:rFonts w:ascii="Times New Roman" w:hAnsi="Times New Roman"/>
          <w:b/>
        </w:rPr>
      </w:pPr>
      <w:r w:rsidRPr="00495879">
        <w:rPr>
          <w:rFonts w:ascii="Times New Roman" w:hAnsi="Times New Roman"/>
          <w:b/>
        </w:rPr>
        <w:t>Załączniki:</w:t>
      </w:r>
    </w:p>
    <w:p w:rsidR="00495879" w:rsidRPr="00C95193" w:rsidRDefault="00495879" w:rsidP="00495879">
      <w:pPr>
        <w:spacing w:after="0" w:line="240" w:lineRule="auto"/>
        <w:jc w:val="both"/>
        <w:rPr>
          <w:rFonts w:ascii="Times New Roman" w:hAnsi="Times New Roman"/>
        </w:rPr>
      </w:pPr>
      <w:r>
        <w:rPr>
          <w:rFonts w:ascii="Times New Roman" w:hAnsi="Times New Roman"/>
        </w:rPr>
        <w:t>Załącznik 1. Szczegółowy opis przedmiotu zamówienia</w:t>
      </w:r>
    </w:p>
    <w:p w:rsidR="00353E6A" w:rsidRPr="00C95193" w:rsidRDefault="00495879" w:rsidP="00495879">
      <w:pPr>
        <w:spacing w:after="0" w:line="240" w:lineRule="auto"/>
        <w:jc w:val="both"/>
        <w:rPr>
          <w:rFonts w:ascii="Times New Roman" w:hAnsi="Times New Roman"/>
        </w:rPr>
      </w:pPr>
      <w:r>
        <w:rPr>
          <w:rFonts w:ascii="Times New Roman" w:hAnsi="Times New Roman"/>
        </w:rPr>
        <w:t>Załącznik 2</w:t>
      </w:r>
      <w:r w:rsidR="00353E6A" w:rsidRPr="00C95193">
        <w:rPr>
          <w:rFonts w:ascii="Times New Roman" w:hAnsi="Times New Roman"/>
        </w:rPr>
        <w:t>. Wzór oferty</w:t>
      </w:r>
    </w:p>
    <w:p w:rsidR="00353E6A" w:rsidRPr="00C95193" w:rsidRDefault="00495879" w:rsidP="00495879">
      <w:pPr>
        <w:spacing w:after="0" w:line="240" w:lineRule="auto"/>
        <w:jc w:val="both"/>
        <w:rPr>
          <w:rFonts w:ascii="Times New Roman" w:hAnsi="Times New Roman"/>
        </w:rPr>
      </w:pPr>
      <w:r>
        <w:rPr>
          <w:rFonts w:ascii="Times New Roman" w:hAnsi="Times New Roman"/>
        </w:rPr>
        <w:t>Załącznik 3</w:t>
      </w:r>
      <w:r w:rsidR="00353E6A" w:rsidRPr="00C95193">
        <w:rPr>
          <w:rFonts w:ascii="Times New Roman" w:hAnsi="Times New Roman"/>
        </w:rPr>
        <w:t>. Oświadczenie Oferenta</w:t>
      </w:r>
    </w:p>
    <w:p w:rsidR="00353E6A" w:rsidRPr="00C95193" w:rsidRDefault="00353E6A" w:rsidP="00353E6A">
      <w:pPr>
        <w:spacing w:after="0" w:line="240" w:lineRule="auto"/>
        <w:jc w:val="both"/>
        <w:rPr>
          <w:rFonts w:ascii="Times New Roman" w:hAnsi="Times New Roman"/>
        </w:rPr>
      </w:pPr>
    </w:p>
    <w:sectPr w:rsidR="00353E6A" w:rsidRPr="00C95193" w:rsidSect="00775BED">
      <w:headerReference w:type="default" r:id="rId13"/>
      <w:footerReference w:type="default" r:id="rId14"/>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65" w:rsidRDefault="002A3965" w:rsidP="00883E20">
      <w:pPr>
        <w:spacing w:after="0" w:line="240" w:lineRule="auto"/>
      </w:pPr>
      <w:r>
        <w:separator/>
      </w:r>
    </w:p>
  </w:endnote>
  <w:endnote w:type="continuationSeparator" w:id="0">
    <w:p w:rsidR="002A3965" w:rsidRDefault="002A3965" w:rsidP="0088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35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20" w:rsidRDefault="00775BED">
    <w:pPr>
      <w:pStyle w:val="Stopka"/>
    </w:pPr>
    <w:r w:rsidRPr="00775BED">
      <w:rPr>
        <w:noProof/>
        <w:lang w:eastAsia="pl-PL"/>
      </w:rPr>
      <w:drawing>
        <wp:inline distT="0" distB="0" distL="0" distR="0">
          <wp:extent cx="5760720" cy="518747"/>
          <wp:effectExtent l="0" t="0" r="0" b="0"/>
          <wp:docPr id="4" name="Obiek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01200" cy="864096"/>
                    <a:chOff x="0" y="11369352"/>
                    <a:chExt cx="9601200" cy="864096"/>
                  </a:xfrm>
                </a:grpSpPr>
                <a:sp>
                  <a:nvSpPr>
                    <a:cNvPr id="5" name="pole tekstowe 4"/>
                    <a:cNvSpPr txBox="1"/>
                  </a:nvSpPr>
                  <a:spPr>
                    <a:xfrm>
                      <a:off x="0" y="11441360"/>
                      <a:ext cx="9601200" cy="707886"/>
                    </a:xfrm>
                    <a:prstGeom prst="rect">
                      <a:avLst/>
                    </a:prstGeom>
                    <a:noFill/>
                  </a:spPr>
                  <a:txSp>
                    <a:txBody>
                      <a:bodyPr wrap="square" rtlCol="0">
                        <a:spAutoFit/>
                      </a:bodyPr>
                      <a:lstStyle>
                        <a:defPPr>
                          <a:defRPr lang="pl-PL"/>
                        </a:defPPr>
                        <a:lvl1pPr marL="0" algn="l" defTabSz="1280160" rtl="0" eaLnBrk="1" latinLnBrk="0" hangingPunct="1">
                          <a:defRPr sz="2500" kern="1200">
                            <a:solidFill>
                              <a:schemeClr val="tx1"/>
                            </a:solidFill>
                            <a:latin typeface="+mn-lt"/>
                            <a:ea typeface="+mn-ea"/>
                            <a:cs typeface="+mn-cs"/>
                          </a:defRPr>
                        </a:lvl1pPr>
                        <a:lvl2pPr marL="640080" algn="l" defTabSz="1280160" rtl="0" eaLnBrk="1" latinLnBrk="0" hangingPunct="1">
                          <a:defRPr sz="2500" kern="1200">
                            <a:solidFill>
                              <a:schemeClr val="tx1"/>
                            </a:solidFill>
                            <a:latin typeface="+mn-lt"/>
                            <a:ea typeface="+mn-ea"/>
                            <a:cs typeface="+mn-cs"/>
                          </a:defRPr>
                        </a:lvl2pPr>
                        <a:lvl3pPr marL="1280160" algn="l" defTabSz="1280160" rtl="0" eaLnBrk="1" latinLnBrk="0" hangingPunct="1">
                          <a:defRPr sz="2500" kern="1200">
                            <a:solidFill>
                              <a:schemeClr val="tx1"/>
                            </a:solidFill>
                            <a:latin typeface="+mn-lt"/>
                            <a:ea typeface="+mn-ea"/>
                            <a:cs typeface="+mn-cs"/>
                          </a:defRPr>
                        </a:lvl3pPr>
                        <a:lvl4pPr marL="1920240" algn="l" defTabSz="1280160" rtl="0" eaLnBrk="1" latinLnBrk="0" hangingPunct="1">
                          <a:defRPr sz="2500" kern="1200">
                            <a:solidFill>
                              <a:schemeClr val="tx1"/>
                            </a:solidFill>
                            <a:latin typeface="+mn-lt"/>
                            <a:ea typeface="+mn-ea"/>
                            <a:cs typeface="+mn-cs"/>
                          </a:defRPr>
                        </a:lvl4pPr>
                        <a:lvl5pPr marL="2560320" algn="l" defTabSz="1280160" rtl="0" eaLnBrk="1" latinLnBrk="0" hangingPunct="1">
                          <a:defRPr sz="2500" kern="1200">
                            <a:solidFill>
                              <a:schemeClr val="tx1"/>
                            </a:solidFill>
                            <a:latin typeface="+mn-lt"/>
                            <a:ea typeface="+mn-ea"/>
                            <a:cs typeface="+mn-cs"/>
                          </a:defRPr>
                        </a:lvl5pPr>
                        <a:lvl6pPr marL="3200400" algn="l" defTabSz="1280160" rtl="0" eaLnBrk="1" latinLnBrk="0" hangingPunct="1">
                          <a:defRPr sz="2500" kern="1200">
                            <a:solidFill>
                              <a:schemeClr val="tx1"/>
                            </a:solidFill>
                            <a:latin typeface="+mn-lt"/>
                            <a:ea typeface="+mn-ea"/>
                            <a:cs typeface="+mn-cs"/>
                          </a:defRPr>
                        </a:lvl6pPr>
                        <a:lvl7pPr marL="3840480" algn="l" defTabSz="1280160" rtl="0" eaLnBrk="1" latinLnBrk="0" hangingPunct="1">
                          <a:defRPr sz="2500" kern="1200">
                            <a:solidFill>
                              <a:schemeClr val="tx1"/>
                            </a:solidFill>
                            <a:latin typeface="+mn-lt"/>
                            <a:ea typeface="+mn-ea"/>
                            <a:cs typeface="+mn-cs"/>
                          </a:defRPr>
                        </a:lvl7pPr>
                        <a:lvl8pPr marL="4480560" algn="l" defTabSz="1280160" rtl="0" eaLnBrk="1" latinLnBrk="0" hangingPunct="1">
                          <a:defRPr sz="2500" kern="1200">
                            <a:solidFill>
                              <a:schemeClr val="tx1"/>
                            </a:solidFill>
                            <a:latin typeface="+mn-lt"/>
                            <a:ea typeface="+mn-ea"/>
                            <a:cs typeface="+mn-cs"/>
                          </a:defRPr>
                        </a:lvl8pPr>
                        <a:lvl9pPr marL="5120640" algn="l" defTabSz="1280160" rtl="0" eaLnBrk="1" latinLnBrk="0" hangingPunct="1">
                          <a:defRPr sz="2500" kern="1200">
                            <a:solidFill>
                              <a:schemeClr val="tx1"/>
                            </a:solidFill>
                            <a:latin typeface="+mn-lt"/>
                            <a:ea typeface="+mn-ea"/>
                            <a:cs typeface="+mn-cs"/>
                          </a:defRPr>
                        </a:lvl9pPr>
                      </a:lstStyle>
                      <a:p>
                        <a:pPr algn="ctr"/>
                        <a:r>
                          <a:rPr lang="pl-PL" sz="1000" b="1" dirty="0" smtClean="0">
                            <a:latin typeface="Myriad Pro Light" pitchFamily="34" charset="0"/>
                          </a:rPr>
                          <a:t>Stowarzyszenie Wsparcie Społeczne „Ja-Ty-My”</a:t>
                        </a:r>
                      </a:p>
                      <a:p>
                        <a:pPr algn="ctr"/>
                        <a:r>
                          <a:rPr lang="pl-PL" sz="1000" dirty="0" smtClean="0">
                            <a:latin typeface="Myriad Pro Light" pitchFamily="34" charset="0"/>
                          </a:rPr>
                          <a:t>90-558 Łódź, ul. 28 Pułku Strzelców Kaniowskich 71/73</a:t>
                        </a:r>
                      </a:p>
                      <a:p>
                        <a:pPr algn="ctr"/>
                        <a:r>
                          <a:rPr lang="pl-PL" sz="1000" dirty="0" smtClean="0">
                            <a:latin typeface="Myriad Pro Light" pitchFamily="34" charset="0"/>
                          </a:rPr>
                          <a:t>tel.:  796 14 14 20 * 796 14 14 30 * 796 14 14 40</a:t>
                        </a:r>
                      </a:p>
                      <a:p>
                        <a:pPr algn="ctr"/>
                        <a:r>
                          <a:rPr lang="pl-PL" sz="1000" dirty="0" smtClean="0">
                            <a:latin typeface="Myriad Pro Light" pitchFamily="34" charset="0"/>
                          </a:rPr>
                          <a:t>e-mail: </a:t>
                        </a:r>
                        <a:r>
                          <a:rPr lang="pl-PL" sz="1000" u="sng" dirty="0" smtClean="0">
                            <a:latin typeface="Myriad Pro Light" pitchFamily="34" charset="0"/>
                          </a:rPr>
                          <a:t>biuro@wsparciespoleczne.pl</a:t>
                        </a:r>
                      </a:p>
                    </a:txBody>
                    <a:useSpRect/>
                  </a:txSp>
                </a:sp>
                <a:pic>
                  <a:nvPicPr>
                    <a:cNvPr id="6" name="Picture 13" descr="D:\PRACA JATYMY\PORTAL\01. OWES PROMOCJA\PROMOCJA\logo_propose_1c (1).jpg"/>
                    <a:cNvPicPr>
                      <a:picLocks noChangeAspect="1" noChangeArrowheads="1"/>
                    </a:cNvPicPr>
                  </a:nvPicPr>
                  <a:blipFill>
                    <a:blip r:embed="rId1" cstate="print">
                      <a:grayscl/>
                    </a:blip>
                    <a:srcRect/>
                    <a:stretch>
                      <a:fillRect/>
                    </a:stretch>
                  </a:blipFill>
                  <a:spPr bwMode="auto">
                    <a:xfrm>
                      <a:off x="192088" y="11369352"/>
                      <a:ext cx="2518159" cy="864096"/>
                    </a:xfrm>
                    <a:prstGeom prst="rect">
                      <a:avLst/>
                    </a:prstGeom>
                    <a:noFill/>
                  </a:spPr>
                </a:pic>
                <a:pic>
                  <a:nvPicPr>
                    <a:cNvPr id="7" name="Picture 14" descr="D:\PRACA JATYMY\PORTAL\01. OWES PROMOCJA\PROMOCJA\logo ES w łódzkiem.png"/>
                    <a:cNvPicPr>
                      <a:picLocks noChangeAspect="1" noChangeArrowheads="1"/>
                    </a:cNvPicPr>
                  </a:nvPicPr>
                  <a:blipFill>
                    <a:blip r:embed="rId2" cstate="print">
                      <a:grayscl/>
                    </a:blip>
                    <a:srcRect/>
                    <a:stretch>
                      <a:fillRect/>
                    </a:stretch>
                  </a:blipFill>
                  <a:spPr bwMode="auto">
                    <a:xfrm>
                      <a:off x="7811610" y="11475706"/>
                      <a:ext cx="1381478" cy="643289"/>
                    </a:xfrm>
                    <a:prstGeom prst="rect">
                      <a:avLst/>
                    </a:prstGeom>
                    <a:noFill/>
                  </a:spPr>
                </a:pic>
              </lc:lockedCanvas>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65" w:rsidRDefault="002A3965" w:rsidP="00883E20">
      <w:pPr>
        <w:spacing w:after="0" w:line="240" w:lineRule="auto"/>
      </w:pPr>
      <w:r>
        <w:separator/>
      </w:r>
    </w:p>
  </w:footnote>
  <w:footnote w:type="continuationSeparator" w:id="0">
    <w:p w:rsidR="002A3965" w:rsidRDefault="002A3965" w:rsidP="00883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37" w:rsidRDefault="004C5C37" w:rsidP="004C5C37">
    <w:pPr>
      <w:pStyle w:val="Nagwek"/>
      <w:jc w:val="center"/>
      <w:rPr>
        <w:color w:val="808080" w:themeColor="background1" w:themeShade="80"/>
        <w:spacing w:val="20"/>
        <w:sz w:val="18"/>
        <w:szCs w:val="18"/>
      </w:rPr>
    </w:pPr>
    <w:r>
      <w:rPr>
        <w:noProof/>
        <w:color w:val="808080" w:themeColor="background1" w:themeShade="80"/>
        <w:spacing w:val="20"/>
        <w:sz w:val="18"/>
        <w:szCs w:val="18"/>
        <w:lang w:eastAsia="pl-PL"/>
      </w:rPr>
      <w:drawing>
        <wp:anchor distT="0" distB="0" distL="114300" distR="114300" simplePos="0" relativeHeight="251659264" behindDoc="0" locked="0" layoutInCell="1" allowOverlap="1">
          <wp:simplePos x="0" y="0"/>
          <wp:positionH relativeFrom="column">
            <wp:posOffset>14605</wp:posOffset>
          </wp:positionH>
          <wp:positionV relativeFrom="paragraph">
            <wp:posOffset>-232410</wp:posOffset>
          </wp:positionV>
          <wp:extent cx="5762625" cy="1095375"/>
          <wp:effectExtent l="19050" t="0" r="9525" b="0"/>
          <wp:wrapSquare wrapText="bothSides"/>
          <wp:docPr id="1" name="Obraz 1" descr="C:\Users\Pracownik\Desktop\ci%C4%85g%20znak%C3%B3w%20RPO%20czarno-bia%C5%8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Desktop\ci%C4%85g%20znak%C3%B3w%20RPO%20czarno-bia%C5%82y.jpg"/>
                  <pic:cNvPicPr>
                    <a:picLocks noChangeAspect="1" noChangeArrowheads="1"/>
                  </pic:cNvPicPr>
                </pic:nvPicPr>
                <pic:blipFill>
                  <a:blip r:embed="rId1"/>
                  <a:srcRect/>
                  <a:stretch>
                    <a:fillRect/>
                  </a:stretch>
                </pic:blipFill>
                <pic:spPr bwMode="auto">
                  <a:xfrm>
                    <a:off x="0" y="0"/>
                    <a:ext cx="5762625" cy="1095375"/>
                  </a:xfrm>
                  <a:prstGeom prst="rect">
                    <a:avLst/>
                  </a:prstGeom>
                  <a:noFill/>
                  <a:ln w="9525">
                    <a:noFill/>
                    <a:miter lim="800000"/>
                    <a:headEnd/>
                    <a:tailEnd/>
                  </a:ln>
                </pic:spPr>
              </pic:pic>
            </a:graphicData>
          </a:graphic>
        </wp:anchor>
      </w:drawing>
    </w: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rPr>
        <w:color w:val="808080" w:themeColor="background1" w:themeShade="80"/>
        <w:spacing w:val="20"/>
        <w:sz w:val="18"/>
        <w:szCs w:val="18"/>
      </w:rPr>
    </w:pPr>
  </w:p>
  <w:p w:rsidR="00883E20" w:rsidRDefault="004C5C37" w:rsidP="004C5C37">
    <w:pPr>
      <w:pStyle w:val="Nagwek"/>
      <w:jc w:val="center"/>
      <w:rPr>
        <w:color w:val="808080" w:themeColor="background1" w:themeShade="80"/>
        <w:spacing w:val="20"/>
        <w:sz w:val="18"/>
        <w:szCs w:val="18"/>
      </w:rPr>
    </w:pPr>
    <w:r>
      <w:rPr>
        <w:color w:val="808080" w:themeColor="background1" w:themeShade="80"/>
        <w:spacing w:val="20"/>
        <w:sz w:val="18"/>
        <w:szCs w:val="18"/>
      </w:rPr>
      <w:t>Projekt „</w:t>
    </w:r>
    <w:r w:rsidR="00775BED">
      <w:rPr>
        <w:color w:val="808080" w:themeColor="background1" w:themeShade="80"/>
        <w:spacing w:val="20"/>
        <w:sz w:val="18"/>
        <w:szCs w:val="18"/>
      </w:rPr>
      <w:t>Zakład Aktywności Zawodowej ZAZ w Łowiczu</w:t>
    </w:r>
    <w:r>
      <w:rPr>
        <w:color w:val="808080" w:themeColor="background1" w:themeShade="80"/>
        <w:spacing w:val="20"/>
        <w:sz w:val="18"/>
        <w:szCs w:val="18"/>
      </w:rPr>
      <w:t>”</w:t>
    </w:r>
  </w:p>
  <w:p w:rsidR="00222D1D" w:rsidRDefault="00222D1D" w:rsidP="004C5C3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216"/>
    <w:multiLevelType w:val="hybridMultilevel"/>
    <w:tmpl w:val="86946C66"/>
    <w:lvl w:ilvl="0" w:tplc="CF92B5DE">
      <w:start w:val="2"/>
      <w:numFmt w:val="decimal"/>
      <w:lvlText w:val="%1."/>
      <w:lvlJc w:val="left"/>
      <w:pPr>
        <w:ind w:left="72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91A239B"/>
    <w:multiLevelType w:val="hybridMultilevel"/>
    <w:tmpl w:val="C1345FAE"/>
    <w:lvl w:ilvl="0" w:tplc="5950A7A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E9335E2"/>
    <w:multiLevelType w:val="hybridMultilevel"/>
    <w:tmpl w:val="6928A032"/>
    <w:lvl w:ilvl="0" w:tplc="0415000F">
      <w:start w:val="1"/>
      <w:numFmt w:val="decimal"/>
      <w:lvlText w:val="%1."/>
      <w:lvlJc w:val="left"/>
      <w:pPr>
        <w:ind w:left="720" w:hanging="360"/>
      </w:pPr>
      <w:rPr>
        <w:rFonts w:cs="Times New Roman" w:hint="default"/>
      </w:rPr>
    </w:lvl>
    <w:lvl w:ilvl="1" w:tplc="04150019" w:tentative="1">
      <w:start w:val="1"/>
      <w:numFmt w:val="lowerLetter"/>
      <w:pStyle w:val="Nagwek2"/>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6E7160"/>
    <w:multiLevelType w:val="hybridMultilevel"/>
    <w:tmpl w:val="79D8DAE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392E4EEC"/>
    <w:multiLevelType w:val="hybridMultilevel"/>
    <w:tmpl w:val="FACE48BC"/>
    <w:lvl w:ilvl="0" w:tplc="D05E59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FDD55A9"/>
    <w:multiLevelType w:val="hybridMultilevel"/>
    <w:tmpl w:val="0DEEA3D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457300D2"/>
    <w:multiLevelType w:val="hybridMultilevel"/>
    <w:tmpl w:val="614C36B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622740F7"/>
    <w:multiLevelType w:val="multilevel"/>
    <w:tmpl w:val="7F149B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C62181"/>
    <w:multiLevelType w:val="hybridMultilevel"/>
    <w:tmpl w:val="0DDAB5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8"/>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883E20"/>
    <w:rsid w:val="000B74EB"/>
    <w:rsid w:val="00160F27"/>
    <w:rsid w:val="001637D0"/>
    <w:rsid w:val="001E5674"/>
    <w:rsid w:val="00222D1D"/>
    <w:rsid w:val="002A3965"/>
    <w:rsid w:val="002B4A3B"/>
    <w:rsid w:val="002B5989"/>
    <w:rsid w:val="002E72E1"/>
    <w:rsid w:val="00322072"/>
    <w:rsid w:val="00330432"/>
    <w:rsid w:val="00353E6A"/>
    <w:rsid w:val="00363496"/>
    <w:rsid w:val="003E6E59"/>
    <w:rsid w:val="00467977"/>
    <w:rsid w:val="00495879"/>
    <w:rsid w:val="00495B00"/>
    <w:rsid w:val="004C5C37"/>
    <w:rsid w:val="004F3AC0"/>
    <w:rsid w:val="00512F9A"/>
    <w:rsid w:val="005D5AF9"/>
    <w:rsid w:val="005E6E67"/>
    <w:rsid w:val="00615598"/>
    <w:rsid w:val="006166DE"/>
    <w:rsid w:val="006616E6"/>
    <w:rsid w:val="006F688A"/>
    <w:rsid w:val="00775BED"/>
    <w:rsid w:val="008772E0"/>
    <w:rsid w:val="00883E20"/>
    <w:rsid w:val="008A7D6B"/>
    <w:rsid w:val="008F3E3E"/>
    <w:rsid w:val="009B026D"/>
    <w:rsid w:val="00A26D3E"/>
    <w:rsid w:val="00A56574"/>
    <w:rsid w:val="00AE6AD0"/>
    <w:rsid w:val="00B95170"/>
    <w:rsid w:val="00C24F04"/>
    <w:rsid w:val="00C3078B"/>
    <w:rsid w:val="00C74CF9"/>
    <w:rsid w:val="00CA4BFC"/>
    <w:rsid w:val="00CD52B8"/>
    <w:rsid w:val="00D36169"/>
    <w:rsid w:val="00D82798"/>
    <w:rsid w:val="00EF198F"/>
    <w:rsid w:val="00EF35AA"/>
    <w:rsid w:val="00F979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BED"/>
    <w:rPr>
      <w:rFonts w:ascii="Calibri" w:eastAsia="Times New Roman" w:hAnsi="Calibri" w:cs="Times New Roman"/>
      <w:lang w:eastAsia="pl-PL"/>
    </w:rPr>
  </w:style>
  <w:style w:type="paragraph" w:styleId="Nagwek2">
    <w:name w:val="heading 2"/>
    <w:next w:val="Tekstpodstawowy"/>
    <w:link w:val="Nagwek2Znak"/>
    <w:qFormat/>
    <w:rsid w:val="00353E6A"/>
    <w:pPr>
      <w:widowControl w:val="0"/>
      <w:numPr>
        <w:ilvl w:val="1"/>
        <w:numId w:val="1"/>
      </w:numPr>
      <w:suppressAutoHyphens/>
      <w:spacing w:before="280" w:after="280"/>
      <w:outlineLvl w:val="1"/>
    </w:pPr>
    <w:rPr>
      <w:rFonts w:ascii="Calibri" w:eastAsia="Lucida Sans Unicode" w:hAnsi="Calibri" w:cs="font353"/>
      <w:b/>
      <w:bCs/>
      <w:kern w:val="1"/>
      <w:sz w:val="36"/>
      <w:szCs w:val="3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E2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883E20"/>
  </w:style>
  <w:style w:type="paragraph" w:styleId="Stopka">
    <w:name w:val="footer"/>
    <w:basedOn w:val="Normalny"/>
    <w:link w:val="StopkaZnak"/>
    <w:uiPriority w:val="99"/>
    <w:semiHidden/>
    <w:unhideWhenUsed/>
    <w:rsid w:val="00883E2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semiHidden/>
    <w:rsid w:val="00883E20"/>
  </w:style>
  <w:style w:type="paragraph" w:styleId="Tekstdymka">
    <w:name w:val="Balloon Text"/>
    <w:basedOn w:val="Normalny"/>
    <w:link w:val="TekstdymkaZnak"/>
    <w:uiPriority w:val="99"/>
    <w:semiHidden/>
    <w:unhideWhenUsed/>
    <w:rsid w:val="00883E2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883E20"/>
    <w:rPr>
      <w:rFonts w:ascii="Tahoma" w:hAnsi="Tahoma" w:cs="Tahoma"/>
      <w:sz w:val="16"/>
      <w:szCs w:val="16"/>
    </w:rPr>
  </w:style>
  <w:style w:type="character" w:customStyle="1" w:styleId="Nagwek2Znak">
    <w:name w:val="Nagłówek 2 Znak"/>
    <w:basedOn w:val="Domylnaczcionkaakapitu"/>
    <w:link w:val="Nagwek2"/>
    <w:rsid w:val="00353E6A"/>
    <w:rPr>
      <w:rFonts w:ascii="Calibri" w:eastAsia="Lucida Sans Unicode" w:hAnsi="Calibri" w:cs="font353"/>
      <w:b/>
      <w:bCs/>
      <w:kern w:val="1"/>
      <w:sz w:val="36"/>
      <w:szCs w:val="36"/>
      <w:lang w:eastAsia="ar-SA"/>
    </w:rPr>
  </w:style>
  <w:style w:type="paragraph" w:styleId="Akapitzlist">
    <w:name w:val="List Paragraph"/>
    <w:basedOn w:val="Normalny"/>
    <w:uiPriority w:val="99"/>
    <w:qFormat/>
    <w:rsid w:val="00353E6A"/>
    <w:pPr>
      <w:ind w:left="720"/>
      <w:contextualSpacing/>
    </w:pPr>
  </w:style>
  <w:style w:type="character" w:styleId="Hipercze">
    <w:name w:val="Hyperlink"/>
    <w:basedOn w:val="Domylnaczcionkaakapitu"/>
    <w:uiPriority w:val="99"/>
    <w:rsid w:val="00353E6A"/>
    <w:rPr>
      <w:rFonts w:cs="Times New Roman"/>
      <w:color w:val="0000FF"/>
      <w:u w:val="single"/>
    </w:rPr>
  </w:style>
  <w:style w:type="paragraph" w:styleId="NormalnyWeb">
    <w:name w:val="Normal (Web)"/>
    <w:basedOn w:val="Normalny"/>
    <w:uiPriority w:val="99"/>
    <w:semiHidden/>
    <w:rsid w:val="00353E6A"/>
    <w:pPr>
      <w:spacing w:before="100" w:beforeAutospacing="1" w:after="119" w:line="240" w:lineRule="auto"/>
    </w:pPr>
    <w:rPr>
      <w:rFonts w:ascii="Times New Roman" w:hAnsi="Times New Roman"/>
      <w:sz w:val="24"/>
      <w:szCs w:val="24"/>
    </w:rPr>
  </w:style>
  <w:style w:type="character" w:styleId="Uwydatnienie">
    <w:name w:val="Emphasis"/>
    <w:basedOn w:val="Domylnaczcionkaakapitu"/>
    <w:uiPriority w:val="99"/>
    <w:qFormat/>
    <w:rsid w:val="00353E6A"/>
    <w:rPr>
      <w:rFonts w:cs="Times New Roman"/>
      <w:i/>
    </w:rPr>
  </w:style>
  <w:style w:type="character" w:styleId="Pogrubienie">
    <w:name w:val="Strong"/>
    <w:qFormat/>
    <w:rsid w:val="00353E6A"/>
    <w:rPr>
      <w:b/>
      <w:bCs/>
    </w:rPr>
  </w:style>
  <w:style w:type="paragraph" w:styleId="Tekstpodstawowy">
    <w:name w:val="Body Text"/>
    <w:link w:val="TekstpodstawowyZnak"/>
    <w:rsid w:val="00353E6A"/>
    <w:pPr>
      <w:widowControl w:val="0"/>
      <w:suppressAutoHyphens/>
      <w:spacing w:after="0"/>
      <w:jc w:val="center"/>
    </w:pPr>
    <w:rPr>
      <w:rFonts w:ascii="Arial" w:eastAsia="Lucida Sans Unicode" w:hAnsi="Arial" w:cs="Arial"/>
      <w:b/>
      <w:bCs/>
      <w:kern w:val="1"/>
      <w:lang w:eastAsia="ar-SA"/>
    </w:rPr>
  </w:style>
  <w:style w:type="character" w:customStyle="1" w:styleId="TekstpodstawowyZnak">
    <w:name w:val="Tekst podstawowy Znak"/>
    <w:basedOn w:val="Domylnaczcionkaakapitu"/>
    <w:link w:val="Tekstpodstawowy"/>
    <w:rsid w:val="00353E6A"/>
    <w:rPr>
      <w:rFonts w:ascii="Arial" w:eastAsia="Lucida Sans Unicode" w:hAnsi="Arial" w:cs="Arial"/>
      <w:b/>
      <w:bCs/>
      <w:kern w:val="1"/>
      <w:lang w:eastAsia="ar-SA"/>
    </w:rPr>
  </w:style>
  <w:style w:type="paragraph" w:customStyle="1" w:styleId="NormalnyWeb1">
    <w:name w:val="Normalny (Web)1"/>
    <w:rsid w:val="00353E6A"/>
    <w:pPr>
      <w:widowControl w:val="0"/>
      <w:suppressAutoHyphens/>
      <w:spacing w:before="280" w:after="280"/>
    </w:pPr>
    <w:rPr>
      <w:rFonts w:ascii="Calibri" w:eastAsia="Lucida Sans Unicode" w:hAnsi="Calibri" w:cs="font353"/>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usielski@wsparciespoleczn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usielski@wsparciespoleczne.pl" TargetMode="External"/><Relationship Id="rId12" Type="http://schemas.openxmlformats.org/officeDocument/2006/relationships/hyperlink" Target="mailto:tmusielsk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usielski@wsparciespoleczn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musielski@wsparciespoleczne.pl" TargetMode="External"/><Relationship Id="rId4" Type="http://schemas.openxmlformats.org/officeDocument/2006/relationships/webSettings" Target="webSettings.xml"/><Relationship Id="rId9" Type="http://schemas.openxmlformats.org/officeDocument/2006/relationships/hyperlink" Target="mailto:tmusielski@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2387</Words>
  <Characters>14325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chrysler</cp:lastModifiedBy>
  <cp:revision>4</cp:revision>
  <cp:lastPrinted>2016-11-09T17:30:00Z</cp:lastPrinted>
  <dcterms:created xsi:type="dcterms:W3CDTF">2016-11-19T14:56:00Z</dcterms:created>
  <dcterms:modified xsi:type="dcterms:W3CDTF">2016-11-19T13:34:00Z</dcterms:modified>
</cp:coreProperties>
</file>